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275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46F3">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46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46F3">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46F3">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46F3">
            <w:t>337</w:t>
          </w:r>
        </w:sdtContent>
      </w:sdt>
    </w:p>
    <w:p w:rsidR="00DF5D0E" w:rsidP="00B73E0A" w:rsidRDefault="00AA1230">
      <w:pPr>
        <w:pStyle w:val="OfferedBy"/>
        <w:spacing w:after="120"/>
      </w:pPr>
      <w:r>
        <w:tab/>
      </w:r>
      <w:r>
        <w:tab/>
      </w:r>
      <w:r>
        <w:tab/>
      </w:r>
    </w:p>
    <w:p w:rsidR="00DF5D0E" w:rsidRDefault="000275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46F3">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46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1198</w:t>
          </w:r>
        </w:sdtContent>
      </w:sdt>
    </w:p>
    <w:p w:rsidR="00DF5D0E" w:rsidP="00605C39" w:rsidRDefault="0002754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46F3">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A46F3">
          <w:pPr>
            <w:spacing w:after="400" w:line="408" w:lineRule="exact"/>
            <w:jc w:val="right"/>
            <w:rPr>
              <w:b/>
              <w:bCs/>
            </w:rPr>
          </w:pPr>
          <w:r>
            <w:rPr>
              <w:b/>
              <w:bCs/>
            </w:rPr>
            <w:t xml:space="preserve"> </w:t>
          </w:r>
        </w:p>
      </w:sdtContent>
    </w:sdt>
    <w:p w:rsidR="002A46F3" w:rsidP="00C8108C" w:rsidRDefault="00DE256E">
      <w:pPr>
        <w:pStyle w:val="Page"/>
      </w:pPr>
      <w:bookmarkStart w:name="StartOfAmendmentBody" w:id="1"/>
      <w:bookmarkEnd w:id="1"/>
      <w:permStart w:edGrp="everyone" w:id="405108007"/>
      <w:r>
        <w:tab/>
      </w:r>
      <w:r w:rsidR="002A46F3">
        <w:t xml:space="preserve">On page </w:t>
      </w:r>
      <w:r w:rsidR="0039116A">
        <w:t>11, after line 38, insert the following:</w:t>
      </w:r>
    </w:p>
    <w:p w:rsidRPr="002A46F3" w:rsidR="00DF5D0E" w:rsidP="0039116A" w:rsidRDefault="0039116A">
      <w:pPr>
        <w:pStyle w:val="RCWSLText"/>
      </w:pPr>
      <w:r>
        <w:tab/>
        <w:t>"</w:t>
      </w:r>
      <w:r w:rsidRPr="0066711F">
        <w:rPr>
          <w:u w:val="single"/>
        </w:rPr>
        <w:t>(7) An inmate convicted of aggravated first degree murder under RCW 10.95.020, murder in the first degree under RCW 9A.32.030, or murder in the second degree under RCW 9A.32.050 who receives state-funded postsecondary education shall be required to pay back a portion of the cost of the postsecondary education to the state crime victim compensation program upon employment. The department shall adopt rules to implement repayment and determine the terms of repayment, including how much should be repaid based on the amount of postsecondary education received, a repayment schedule, procedures for collections, fees and interest rates, and other necessary elements.</w:t>
      </w:r>
      <w:r>
        <w:t>"</w:t>
      </w:r>
    </w:p>
    <w:permEnd w:id="405108007"/>
    <w:p w:rsidR="00ED2EEB" w:rsidP="002A46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262111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A46F3" w:rsidRDefault="00D659AC">
                <w:pPr>
                  <w:pStyle w:val="Effect"/>
                  <w:suppressLineNumbers/>
                  <w:shd w:val="clear" w:color="auto" w:fill="auto"/>
                  <w:ind w:left="0" w:firstLine="0"/>
                </w:pPr>
              </w:p>
            </w:tc>
            <w:tc>
              <w:tcPr>
                <w:tcW w:w="9874" w:type="dxa"/>
                <w:shd w:val="clear" w:color="auto" w:fill="FFFFFF" w:themeFill="background1"/>
              </w:tcPr>
              <w:p w:rsidR="001C1B27" w:rsidP="002A46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39116A" w:rsidP="0039116A" w:rsidRDefault="0039116A">
                <w:pPr>
                  <w:pStyle w:val="Effect"/>
                  <w:numPr>
                    <w:ilvl w:val="0"/>
                    <w:numId w:val="8"/>
                  </w:numPr>
                  <w:suppressLineNumbers/>
                  <w:shd w:val="clear" w:color="auto" w:fill="auto"/>
                </w:pPr>
                <w:r>
                  <w:t>Requires an incarcerated person who receives state-funded postsecondary education while incarcerated to pay back a portion of the cost of the postsecondary education to the crime victim compensation fund upon employment.</w:t>
                </w:r>
              </w:p>
              <w:p w:rsidRPr="007D1589" w:rsidR="001B4E53" w:rsidP="0039116A" w:rsidRDefault="0039116A">
                <w:pPr>
                  <w:pStyle w:val="Effect"/>
                  <w:numPr>
                    <w:ilvl w:val="0"/>
                    <w:numId w:val="8"/>
                  </w:numPr>
                  <w:suppressLineNumbers/>
                  <w:shd w:val="clear" w:color="auto" w:fill="auto"/>
                </w:pPr>
                <w:r>
                  <w:t>Requires the Department of Corrections to adopt rules to implement repayment of state-funded postsecondary education by incarcerated persons and determine the terms of repayment, including how much is to be repaid, a repayment schedule, procedures for collections, fees and interest rates, and other necessary elements.</w:t>
                </w:r>
              </w:p>
            </w:tc>
          </w:tr>
        </w:sdtContent>
      </w:sdt>
      <w:permEnd w:id="622621113"/>
    </w:tbl>
    <w:p w:rsidR="00DF5D0E" w:rsidP="002A46F3" w:rsidRDefault="00DF5D0E">
      <w:pPr>
        <w:pStyle w:val="BillEnd"/>
        <w:suppressLineNumbers/>
      </w:pPr>
    </w:p>
    <w:p w:rsidR="00DF5D0E" w:rsidP="002A46F3" w:rsidRDefault="00DE256E">
      <w:pPr>
        <w:pStyle w:val="BillEnd"/>
        <w:suppressLineNumbers/>
      </w:pPr>
      <w:r>
        <w:rPr>
          <w:b/>
        </w:rPr>
        <w:t>--- END ---</w:t>
      </w:r>
    </w:p>
    <w:p w:rsidR="00DF5D0E" w:rsidP="002A46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6F3" w:rsidRDefault="002A46F3" w:rsidP="00DF5D0E">
      <w:r>
        <w:separator/>
      </w:r>
    </w:p>
  </w:endnote>
  <w:endnote w:type="continuationSeparator" w:id="0">
    <w:p w:rsidR="002A46F3" w:rsidRDefault="002A46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291" w:rsidRDefault="00342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B38CD">
    <w:pPr>
      <w:pStyle w:val="AmendDraftFooter"/>
    </w:pPr>
    <w:fldSimple w:instr=" TITLE   \* MERGEFORMAT ">
      <w:r w:rsidR="002A46F3">
        <w:t>2299-S AMH GRAH MULV 337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B38CD">
    <w:pPr>
      <w:pStyle w:val="AmendDraftFooter"/>
    </w:pPr>
    <w:fldSimple w:instr=" TITLE   \* MERGEFORMAT ">
      <w:r>
        <w:t>2299-S AMH GRAH MULV 337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6F3" w:rsidRDefault="002A46F3" w:rsidP="00DF5D0E">
      <w:r>
        <w:separator/>
      </w:r>
    </w:p>
  </w:footnote>
  <w:footnote w:type="continuationSeparator" w:id="0">
    <w:p w:rsidR="002A46F3" w:rsidRDefault="002A46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291" w:rsidRDefault="00342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5637AF9"/>
    <w:multiLevelType w:val="hybridMultilevel"/>
    <w:tmpl w:val="03FA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2754D"/>
    <w:rsid w:val="00050639"/>
    <w:rsid w:val="00060D21"/>
    <w:rsid w:val="00096165"/>
    <w:rsid w:val="000C6C82"/>
    <w:rsid w:val="000E603A"/>
    <w:rsid w:val="00102468"/>
    <w:rsid w:val="00106544"/>
    <w:rsid w:val="00146AAF"/>
    <w:rsid w:val="00173ED4"/>
    <w:rsid w:val="001A775A"/>
    <w:rsid w:val="001B4E53"/>
    <w:rsid w:val="001C1B27"/>
    <w:rsid w:val="001C7F91"/>
    <w:rsid w:val="001E6675"/>
    <w:rsid w:val="00217E8A"/>
    <w:rsid w:val="00265296"/>
    <w:rsid w:val="00281CBD"/>
    <w:rsid w:val="002A46F3"/>
    <w:rsid w:val="00316CD9"/>
    <w:rsid w:val="00342291"/>
    <w:rsid w:val="0039116A"/>
    <w:rsid w:val="003E2FC6"/>
    <w:rsid w:val="00492DDC"/>
    <w:rsid w:val="004C6615"/>
    <w:rsid w:val="00523C5A"/>
    <w:rsid w:val="005E69C3"/>
    <w:rsid w:val="00605C39"/>
    <w:rsid w:val="0066711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38CD"/>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B0A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GRAH</SponsorAcronym>
  <DrafterAcronym>MULV</DrafterAcronym>
  <DraftNumber>337</DraftNumber>
  <ReferenceNumber>SHB 2299</ReferenceNumber>
  <Floor>H AMD</Floor>
  <AmendmentNumber> 1198</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210</Words>
  <Characters>1196</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2299-S AMH GRAH MULV 337</vt:lpstr>
    </vt:vector>
  </TitlesOfParts>
  <Company>Washington State Legislature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GRAH MULV 337</dc:title>
  <dc:creator>Megan Mulvihill</dc:creator>
  <cp:lastModifiedBy>Mulvihill, Megan</cp:lastModifiedBy>
  <cp:revision>6</cp:revision>
  <dcterms:created xsi:type="dcterms:W3CDTF">2020-02-13T19:06:00Z</dcterms:created>
  <dcterms:modified xsi:type="dcterms:W3CDTF">2020-02-13T19:50:00Z</dcterms:modified>
</cp:coreProperties>
</file>