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61367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90F1C">
            <w:t>2453-S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90F1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90F1C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90F1C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90F1C">
            <w:t>421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1367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90F1C">
            <w:rPr>
              <w:b/>
              <w:u w:val="single"/>
            </w:rPr>
            <w:t>SHB 2453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90F1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1392</w:t>
          </w:r>
        </w:sdtContent>
      </w:sdt>
    </w:p>
    <w:p w:rsidR="00DF5D0E" w:rsidP="00605C39" w:rsidRDefault="0061367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90F1C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90F1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144CB2" w:rsidP="00144CB2" w:rsidRDefault="00DE256E">
      <w:pPr>
        <w:pStyle w:val="Page"/>
      </w:pPr>
      <w:bookmarkStart w:name="StartOfAmendmentBody" w:id="1"/>
      <w:bookmarkEnd w:id="1"/>
      <w:permStart w:edGrp="everyone" w:id="1294299468"/>
      <w:r>
        <w:tab/>
      </w:r>
      <w:r w:rsidR="00144CB2">
        <w:t>On page 9, line 39, after "(n)" insert "The tenant continues in possession after three violations, other than nonpayment of rent, in a twelve-month period;</w:t>
      </w:r>
    </w:p>
    <w:p w:rsidRPr="00A622E6" w:rsidR="00144CB2" w:rsidP="00144CB2" w:rsidRDefault="00144CB2">
      <w:pPr>
        <w:pStyle w:val="RCWSLText"/>
      </w:pPr>
      <w:r>
        <w:tab/>
        <w:t>(o)"</w:t>
      </w:r>
    </w:p>
    <w:p w:rsidR="00F90F1C" w:rsidP="00C8108C" w:rsidRDefault="00F90F1C">
      <w:pPr>
        <w:pStyle w:val="Page"/>
      </w:pPr>
    </w:p>
    <w:p w:rsidRPr="00F90F1C" w:rsidR="00DF5D0E" w:rsidP="00F90F1C" w:rsidRDefault="00DF5D0E">
      <w:pPr>
        <w:suppressLineNumbers/>
        <w:rPr>
          <w:spacing w:val="-3"/>
        </w:rPr>
      </w:pPr>
    </w:p>
    <w:permEnd w:id="1294299468"/>
    <w:p w:rsidR="00ED2EEB" w:rsidP="00F90F1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4710637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90F1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90F1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44CB2">
                  <w:t>Provides an additional cause for termination, refusal to renew, and eviction when a tenant continues in possession after 3 violations, other than nonpayment of rent, in a 12-month period.</w:t>
                </w:r>
              </w:p>
              <w:p w:rsidRPr="007D1589" w:rsidR="001B4E53" w:rsidP="00F90F1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47106375"/>
    </w:tbl>
    <w:p w:rsidR="00DF5D0E" w:rsidP="00F90F1C" w:rsidRDefault="00DF5D0E">
      <w:pPr>
        <w:pStyle w:val="BillEnd"/>
        <w:suppressLineNumbers/>
      </w:pPr>
    </w:p>
    <w:p w:rsidR="00DF5D0E" w:rsidP="00F90F1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90F1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F1C" w:rsidRDefault="00F90F1C" w:rsidP="00DF5D0E">
      <w:r>
        <w:separator/>
      </w:r>
    </w:p>
  </w:endnote>
  <w:endnote w:type="continuationSeparator" w:id="0">
    <w:p w:rsidR="00F90F1C" w:rsidRDefault="00F90F1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CB2" w:rsidRDefault="00144C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1367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90F1C">
      <w:t>2453-S AMH DUFA CLYN 421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1367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44CB2">
      <w:t>2453-S AMH DUFA CLYN 421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F1C" w:rsidRDefault="00F90F1C" w:rsidP="00DF5D0E">
      <w:r>
        <w:separator/>
      </w:r>
    </w:p>
  </w:footnote>
  <w:footnote w:type="continuationSeparator" w:id="0">
    <w:p w:rsidR="00F90F1C" w:rsidRDefault="00F90F1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CB2" w:rsidRDefault="00144C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4CB2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13673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95026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2453-S</BillDocName>
  <AmendType>AMH</AmendType>
  <SponsorAcronym>DUFA</SponsorAcronym>
  <DrafterAcronym>CLYN</DrafterAcronym>
  <DraftNumber>421</DraftNumber>
  <ReferenceNumber>SHB 2453</ReferenceNumber>
  <Floor>H AMD</Floor>
  <AmendmentNumber> 1392</AmendmentNumber>
  <Sponsors>By Representative Dufault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82</Words>
  <Characters>417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2453-S AMH DUFA CLYN 421</dc:title>
  <dc:creator>Cece Clynch</dc:creator>
  <cp:lastModifiedBy>Clynch, Cece</cp:lastModifiedBy>
  <cp:revision>3</cp:revision>
  <dcterms:created xsi:type="dcterms:W3CDTF">2020-02-17T00:37:00Z</dcterms:created>
  <dcterms:modified xsi:type="dcterms:W3CDTF">2020-02-17T00:39:00Z</dcterms:modified>
</cp:coreProperties>
</file>