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917c27e4f44e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2586-S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DEBO</w:t>
        </w:r>
      </w:r>
      <w:r>
        <w:rPr>
          <w:b/>
        </w:rPr>
        <w:t xml:space="preserve"> </w:t>
        <w:r>
          <w:rPr/>
          <w:t xml:space="preserve">H4874.1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2586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1218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DeBolt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8, after "plan." insert "The governing authority may not adopt a beneficial electrification plan that would diminish funds or resources available for the implementation of an existing electrification of transportation plan adopted by the governing authority under RCW 35.92.450."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3, after "plan." insert "The commission may not adopt a beneficial electrification plan that would diminish funds or resources available for the implementation of an existing electrification of transportation plan adopted by the commission under RCW 54.16.430."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the governing body of a municipal electric utility or public utility district from adopting a beneficial electrification plan that would diminish funds or resources available for the implementation of an existing electrification of transportation plan adopted by the governing body under current law.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00ffd6f97b4f10" /></Relationships>
</file>