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49c2ab07c4c99" /></Relationships>
</file>

<file path=word/document.xml><?xml version="1.0" encoding="utf-8"?>
<w:document xmlns:w="http://schemas.openxmlformats.org/wordprocessingml/2006/main">
  <w:body>
    <w:p>
      <w:r>
        <w:rPr>
          <w:b/>
        </w:rPr>
        <w:r>
          <w:rPr/>
          <w:t xml:space="preserve">2620-S</w:t>
        </w:r>
      </w:r>
      <w:r>
        <w:rPr>
          <w:b/>
        </w:rPr>
        <w:t xml:space="preserve"> </w:t>
        <w:t xml:space="preserve">AMH</w:t>
      </w:r>
      <w:r>
        <w:rPr>
          <w:b/>
        </w:rPr>
        <w:t xml:space="preserve"> </w:t>
        <w:r>
          <w:rPr/>
          <w:t xml:space="preserve">SPRI</w:t>
        </w:r>
      </w:r>
      <w:r>
        <w:rPr>
          <w:b/>
        </w:rPr>
        <w:t xml:space="preserve"> </w:t>
        <w:r>
          <w:rPr/>
          <w:t xml:space="preserve">H5025.1</w:t>
        </w:r>
      </w:r>
      <w:r>
        <w:rPr>
          <w:b/>
        </w:rPr>
        <w:t xml:space="preserve"> - NOT FOR FLOOR USE</w:t>
      </w:r>
    </w:p>
    <w:p>
      <w:pPr>
        <w:ind w:left="0" w:right="0" w:firstLine="576"/>
      </w:pPr>
    </w:p>
    <w:p>
      <w:pPr>
        <w:spacing w:before="480" w:after="0" w:line="408" w:lineRule="exact"/>
      </w:pPr>
      <w:r>
        <w:rPr>
          <w:b/>
          <w:u w:val="single"/>
        </w:rPr>
        <w:t xml:space="preserve">SHB 2620</w:t>
      </w:r>
      <w:r>
        <w:t xml:space="preserve"> -</w:t>
      </w:r>
      <w:r>
        <w:t xml:space="preserve"> </w:t>
        <w:t xml:space="preserve">H AMD</w:t>
      </w:r>
      <w:r>
        <w:t xml:space="preserve"> </w:t>
      </w:r>
      <w:r>
        <w:rPr>
          <w:b/>
        </w:rPr>
        <w:t xml:space="preserve">1672</w:t>
      </w:r>
    </w:p>
    <w:p>
      <w:pPr>
        <w:spacing w:before="0" w:after="0" w:line="408" w:lineRule="exact"/>
        <w:ind w:left="0" w:right="0" w:firstLine="576"/>
        <w:jc w:val="left"/>
      </w:pPr>
      <w:r>
        <w:rPr/>
        <w:t xml:space="preserve">By Representative Springer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2, chapter . . ., Laws of 2020 (section 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local governments and multifamily housing owners to maintain or expand existing income-restricted unit stock that have been incentivized through the tax exemption provided under chapter 84.14 RCW.</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twelve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tax preferences in section 2, chapter . . ., Laws of 2020 (section 2 of this act), if a review finds that the stock of income-restricted units in the state is preserved as a result of the extensions provided in RCW 84.14.020(1)(c).</w:t>
      </w:r>
    </w:p>
    <w:p>
      <w:pPr>
        <w:spacing w:before="0" w:after="0" w:line="408" w:lineRule="exact"/>
        <w:ind w:left="0" w:right="0" w:firstLine="576"/>
        <w:jc w:val="left"/>
      </w:pPr>
      <w:r>
        <w:rPr/>
        <w:t xml:space="preserve">(6) In order to obtain the data necessary to perform the review in subsection (5)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u w:val="single"/>
        </w:rPr>
        <w:t xml:space="preserve">(c) For properties receiving an exemption as provided in (a)(ii)(A) or (B) of this subsection as of the effective date of this section, the exemption is extended for an additional two successive years. Any eligibility criteria or limitations provided in this chapter as a condition to the existing exemption for a given property apply to the extension provided in this subsection (1)(c).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new or rehabilitated housing cost shall be considered as new construction for the purposes of chapter 84.55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two year extensions to all properties currently receiving an exemption under the program. Modifies the tax preference performance statement. Restores all other changes made in the underlying bill to current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5c25a63ac4bf2" /></Relationships>
</file>