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6c6d6d222a4209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2679-S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MACE</w:t>
        </w:r>
      </w:r>
      <w:r>
        <w:rPr>
          <w:b/>
        </w:rPr>
        <w:t xml:space="preserve"> </w:t>
        <w:r>
          <w:rPr/>
          <w:t xml:space="preserve">H4870.2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SHB 2679</w:t>
      </w:r>
      <w:r>
        <w:t xml:space="preserve"> -</w:t>
      </w:r>
      <w:r>
        <w:t xml:space="preserve"> </w:t>
        <w:t xml:space="preserve">H AMD</w:t>
      </w:r>
      <w:r>
        <w:t xml:space="preserve"> </w:t>
      </w:r>
      <w:r>
        <w:rPr>
          <w:b/>
        </w:rPr>
        <w:t xml:space="preserve">1454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MacEwen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14, after "must" strike "pay" and insert ":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Pay"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16, after "fund" insert "if the nonprofit health carrier has not previously remitted a payment to the commissioner pursuant to this section; or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If the nonprofit health carrier has previously remitted a payment to the commissioner pursuant to this section: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(i) Determine the amount of nonprofit health carrier's excessive surplus used to calculate the most recent previous payment pursuant to this section;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(ii) Determine the amount of the nonprofit health carrier's excessive surplus for the current reporting period;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(iii) Calculate the difference between the excessive surpluses in (b)(i) and (b)(ii) of this subsection;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(iv) Calculate three percent of the difference determined in (b)(iii) of this subsection and remit a payment to the commissioner's office in that amount"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Beginning on page 3, line 5, strike all of sections 3 through 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sections consecutively, correct any internal references accordingly, and correct the title.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5, beginning on line 3, after "act" strike all material through "revenue" on line 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9, beginning on line 10, strike all of sections 11 through 13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section consecutively, correct any internal references accordingly, and correct the title.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the tax on capital depreciation deduction. Requires that a nonprofit health carrier that previously paid three percent on the excessive surplus only pay on the incremental difference in the excessive surplus in subsequent years.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010ce576c84dad" /></Relationships>
</file>