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6b50337d1408d" /></Relationships>
</file>

<file path=word/document.xml><?xml version="1.0" encoding="utf-8"?>
<w:document xmlns:w="http://schemas.openxmlformats.org/wordprocessingml/2006/main">
  <w:body>
    <w:p>
      <w:r>
        <w:rPr>
          <w:b/>
        </w:rPr>
        <w:r>
          <w:rPr/>
          <w:t xml:space="preserve">2870-S2</w:t>
        </w:r>
      </w:r>
      <w:r>
        <w:rPr>
          <w:b/>
        </w:rPr>
        <w:t xml:space="preserve"> </w:t>
        <w:t xml:space="preserve">AMH</w:t>
      </w:r>
      <w:r>
        <w:rPr>
          <w:b/>
        </w:rPr>
        <w:t xml:space="preserve"> </w:t>
        <w:r>
          <w:rPr/>
          <w:t xml:space="preserve">PETT</w:t>
        </w:r>
      </w:r>
      <w:r>
        <w:rPr>
          <w:b/>
        </w:rPr>
        <w:t xml:space="preserve"> </w:t>
        <w:r>
          <w:rPr/>
          <w:t xml:space="preserve">H4963.1</w:t>
        </w:r>
      </w:r>
      <w:r>
        <w:rPr>
          <w:b/>
        </w:rPr>
        <w:t xml:space="preserve"> - NOT FOR FLOOR USE</w:t>
      </w:r>
    </w:p>
    <w:p>
      <w:pPr>
        <w:ind w:left="0" w:right="0" w:firstLine="576"/>
      </w:pPr>
    </w:p>
    <w:p>
      <w:pPr>
        <w:spacing w:before="480" w:after="0" w:line="408" w:lineRule="exact"/>
      </w:pPr>
      <w:r>
        <w:rPr>
          <w:b/>
          <w:u w:val="single"/>
        </w:rPr>
        <w:t xml:space="preserve">2SHB 2870</w:t>
      </w:r>
      <w:r>
        <w:t xml:space="preserve"> -</w:t>
      </w:r>
      <w:r>
        <w:t xml:space="preserve"> </w:t>
        <w:t xml:space="preserve">H AMD</w:t>
      </w:r>
      <w:r>
        <w:t xml:space="preserve"> </w:t>
      </w:r>
      <w:r>
        <w:rPr>
          <w:b/>
        </w:rPr>
        <w:t xml:space="preserve">1389</w:t>
      </w:r>
    </w:p>
    <w:p>
      <w:pPr>
        <w:spacing w:before="0" w:after="0" w:line="408" w:lineRule="exact"/>
        <w:ind w:left="0" w:right="0" w:firstLine="576"/>
        <w:jc w:val="left"/>
      </w:pPr>
      <w:r>
        <w:rPr/>
        <w:t xml:space="preserve">By Representative Pettigrew</w:t>
      </w:r>
    </w:p>
    <w:p>
      <w:pPr>
        <w:jc w:val="right"/>
      </w:pPr>
      <w:r>
        <w:rPr>
          <w:b/>
        </w:rPr>
        <w:t xml:space="preserve">ADOPTED 02/16/2020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additional efforts are necessary to reduce barriers to entry to the cannabis industry for individuals and communities most adversely impacted by the enforcement of cannabis-related laws. In the interest of establishing a cannabis industry that is equitable and accessible to those most adversely impacted by the enforcement of drug-related laws, including cannabis-related laws, the legislature finds a social equity program should be created.</w:t>
      </w:r>
    </w:p>
    <w:p>
      <w:pPr>
        <w:spacing w:before="0" w:after="0" w:line="408" w:lineRule="exact"/>
        <w:ind w:left="0" w:right="0" w:firstLine="576"/>
        <w:jc w:val="left"/>
      </w:pPr>
      <w:r>
        <w:rPr/>
        <w:t xml:space="preserve">(2) The legislature finds that individuals who have been arrested or incarcerated due to drug laws, and those who have resided in areas of high poverty, suffer long-lasting adverse consequences, including impacts to employment, business ownership, housing, health, and long-term financial well-being. The legislature also finds that family members, especially children, and communities of those who have been arrested or incarcerated due to drug laws, suffer from emotional, psychological, and financial harms as a result of such arrests and incarceration. The legislature further finds that certain communities have disproportionately suffered the harms of enforcement of cannabis-related laws. Those communities face greater difficulties accessing traditional banking systems and capital for establishing businesses.</w:t>
      </w:r>
    </w:p>
    <w:p>
      <w:pPr>
        <w:spacing w:before="0" w:after="0" w:line="408" w:lineRule="exact"/>
        <w:ind w:left="0" w:right="0" w:firstLine="576"/>
        <w:jc w:val="left"/>
      </w:pPr>
      <w:r>
        <w:rPr/>
        <w:t xml:space="preserve">(3) The legislature therefore finds that in the interest of remedying harms resulting from the disproportionate enforcement of cannabis-related laws, creating a social equity program will further an equitable cannabis industry by promoting business ownership among individuals who have resided in areas of high poverty and high enforcement of cannabis-related laws. The social equity program should offer, among other things, financial and technical assistance and license application benefits to individuals most directly and adversely impacted by the enforcement of cannabis-related laws who are interested in starting cannabis business enterprises.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December 1, 2020, and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in rule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applicants must be a social equity applicant and submit a social equity plan along with other marijuana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w:t>
      </w:r>
    </w:p>
    <w:p>
      <w:pPr>
        <w:spacing w:before="0" w:after="0" w:line="408" w:lineRule="exact"/>
        <w:ind w:left="0" w:right="0" w:firstLine="576"/>
        <w:jc w:val="left"/>
      </w:pPr>
      <w:r>
        <w:rPr/>
        <w:t xml:space="preserve">(ii) The application does not otherwise meet the licensing requirements of this chapter; or</w:t>
      </w:r>
    </w:p>
    <w:p>
      <w:pPr>
        <w:spacing w:before="0" w:after="0" w:line="408" w:lineRule="exact"/>
        <w:ind w:left="0" w:right="0" w:firstLine="576"/>
        <w:jc w:val="left"/>
      </w:pPr>
      <w:r>
        <w:rPr/>
        <w:t xml:space="preserve">(iii) Additional marijuana retailer licenses are not needed to meet social equity goals in that city, town, or county.</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communities the program is intended to benefit. Rules may also require that licenses awarded under this section be transferred or sold only to individuals or groups of individuals who comply with the requirements for initial licensure in the social equity plan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and incarceration related to the sale, possession, use, cultivation, manufacture, or transport of marijuana.</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marijuana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marijuana retailer licenses held by people from communities that have suffered a disproportionate number of marijuana arrests beginning January 1, 1988; and</w:t>
      </w:r>
    </w:p>
    <w:p>
      <w:pPr>
        <w:spacing w:before="0" w:after="0" w:line="408" w:lineRule="exact"/>
        <w:ind w:left="0" w:right="0" w:firstLine="576"/>
        <w:jc w:val="left"/>
      </w:pPr>
      <w:r>
        <w:rPr/>
        <w:t xml:space="preserve">(ii) Reducing accumulated harm suffered by individuals, families, and communities subject to disproportionate impacts from the historical application and enforcement of marijuana prohibition laws.</w:t>
      </w:r>
    </w:p>
    <w:p>
      <w:pPr>
        <w:spacing w:before="0" w:after="0" w:line="408" w:lineRule="exact"/>
        <w:ind w:left="0" w:right="0" w:firstLine="576"/>
        <w:jc w:val="left"/>
      </w:pPr>
      <w:r>
        <w:rPr/>
        <w:t xml:space="preserve">(d) "Social equity plan" means a plan that addresses at least some of the elements outlined in this subsection (5)(d), along with any additional plan components or requirements approved by the board following consultation with the task force created in section 5 of this act.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marijuana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on the disproportionate historical impacts of marijuana prohibition;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disproportionate impact and harm related to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marijuana social equity technical assistance competitive grant program is established and is to be administered by the department.</w:t>
      </w:r>
    </w:p>
    <w:p>
      <w:pPr>
        <w:spacing w:before="0" w:after="0" w:line="408" w:lineRule="exact"/>
        <w:ind w:left="0" w:right="0" w:firstLine="576"/>
        <w:jc w:val="left"/>
      </w:pPr>
      <w:r>
        <w:rPr/>
        <w:t xml:space="preserve">(2) The marijuana social equity technical assistance competitive grant program must award grants on a competitive basis to marijuana retailer license applicants who are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marijuana social equity technical assistance competitive grant program include, but are not limited to:</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micro loans; and</w:t>
      </w:r>
    </w:p>
    <w:p>
      <w:pPr>
        <w:spacing w:before="0" w:after="0" w:line="408" w:lineRule="exact"/>
        <w:ind w:left="0" w:right="0" w:firstLine="576"/>
        <w:jc w:val="left"/>
      </w:pPr>
      <w:r>
        <w:rPr/>
        <w:t xml:space="preserve">(e) Connecting social equity applicants with established industry members and tribal marijuana enterprises and programs for mentoring and other forms of support approved by the board.</w:t>
      </w:r>
    </w:p>
    <w:p>
      <w:pPr>
        <w:spacing w:before="0" w:after="0" w:line="408" w:lineRule="exact"/>
        <w:ind w:left="0" w:right="0" w:firstLine="576"/>
        <w:jc w:val="left"/>
      </w:pPr>
      <w:r>
        <w:rPr/>
        <w:t xml:space="preserve">(3) Funding for the marijuana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million one hundred thousand dollars annually to the department of commerce to fund the marijuana social equity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retail marijuana licenses, and to advise the governor and the legislature on policies that will facilitate development of a marijuana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The liquor and cannabis board;</w:t>
      </w:r>
    </w:p>
    <w:p>
      <w:pPr>
        <w:spacing w:before="0" w:after="0" w:line="408" w:lineRule="exact"/>
        <w:ind w:left="0" w:right="0" w:firstLine="576"/>
        <w:jc w:val="left"/>
      </w:pPr>
      <w:r>
        <w:rPr/>
        <w:t xml:space="preserve">(G) The office of the attorney general; and</w:t>
      </w:r>
    </w:p>
    <w:p>
      <w:pPr>
        <w:spacing w:before="0" w:after="0" w:line="408" w:lineRule="exact"/>
        <w:ind w:left="0" w:right="0" w:firstLine="576"/>
        <w:jc w:val="left"/>
      </w:pPr>
      <w:r>
        <w:rPr/>
        <w:t xml:space="preserve">(H)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senate committee services and the house of representatives office of program research.</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a report on recommended policies that will facilitate the development of a marijuana social equity program in Washington to the governor and the appropriate committees of the legislature by December 1, 2020. The recommendations must include whether any additional marijuana licenses should be issued beyond the total number of marijuana licenses that have been issued as of the effective date of this section. For purposes of determining the total number of licenses issued as of the effective date of this section,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w:t>
      </w:r>
    </w:p>
    <w:p>
      <w:pPr>
        <w:spacing w:before="0" w:after="0" w:line="408" w:lineRule="exact"/>
        <w:ind w:left="0" w:right="0" w:firstLine="576"/>
        <w:jc w:val="left"/>
      </w:pPr>
      <w:r>
        <w:rPr/>
        <w:t xml:space="preserve">(12) This section expires June 30,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(d) The board may issue marijuana retailer licenses pursuant to this chapter and section 3 of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second substitute bill:</w:t>
      </w:r>
    </w:p>
    <w:p>
      <w:pPr>
        <w:spacing w:before="0" w:after="0" w:line="408" w:lineRule="exact"/>
        <w:ind w:left="0" w:right="0" w:firstLine="576"/>
        <w:jc w:val="left"/>
      </w:pPr>
      <w:r>
        <w:rPr/>
        <w:t xml:space="preserve">(1) Moves the beginning date for the issuance and reissuance of marijuana retail licenses under the Social Equity Program (Program) to December 1, 2020;</w:t>
      </w:r>
    </w:p>
    <w:p>
      <w:pPr>
        <w:spacing w:before="0" w:after="0" w:line="408" w:lineRule="exact"/>
        <w:ind w:left="0" w:right="0" w:firstLine="576"/>
        <w:jc w:val="left"/>
      </w:pPr>
      <w:r>
        <w:rPr/>
        <w:t xml:space="preserve">(2) Requires Program applicants with multiple owners to have a majority of the owners reflect the qualifications of a social equity applicant;</w:t>
      </w:r>
    </w:p>
    <w:p>
      <w:pPr>
        <w:spacing w:before="0" w:after="0" w:line="408" w:lineRule="exact"/>
        <w:ind w:left="0" w:right="0" w:firstLine="576"/>
        <w:jc w:val="left"/>
      </w:pPr>
      <w:r>
        <w:rPr/>
        <w:t xml:space="preserve">(3) Removes a provision related to the eligibility of an individual to have a previous misdemeanor marijuana offense vacated as a qualifying factor in being considered a social equity applicant;</w:t>
      </w:r>
    </w:p>
    <w:p>
      <w:pPr>
        <w:spacing w:before="0" w:after="0" w:line="408" w:lineRule="exact"/>
        <w:ind w:left="0" w:right="0" w:firstLine="576"/>
        <w:jc w:val="left"/>
      </w:pPr>
      <w:r>
        <w:rPr/>
        <w:t xml:space="preserve">(4) Authorizes the Liquor and Cannabis Board (LCB) to prioritize Program applicants based on the components of the applicant's Social Equity Plan (Plan), rather than requiring the LCB to give priority to applicants who represent a race or gender that have experienced some form of discrimination due to passive participation in a system of racial exclusion;</w:t>
      </w:r>
    </w:p>
    <w:p>
      <w:pPr>
        <w:spacing w:before="0" w:after="0" w:line="408" w:lineRule="exact"/>
        <w:ind w:left="0" w:right="0" w:firstLine="576"/>
        <w:jc w:val="left"/>
      </w:pPr>
      <w:r>
        <w:rPr/>
        <w:t xml:space="preserve">(5) Provides that a "disproportionately impacted area" means a census tract or comparable geographic area with a high rate of:</w:t>
      </w:r>
    </w:p>
    <w:p>
      <w:pPr>
        <w:spacing w:before="0" w:after="0" w:line="408" w:lineRule="exact"/>
        <w:ind w:left="0" w:right="0" w:firstLine="576"/>
        <w:jc w:val="left"/>
      </w:pPr>
      <w:r>
        <w:rPr/>
        <w:t xml:space="preserve">(a) Poverty and unemployment;</w:t>
      </w:r>
    </w:p>
    <w:p>
      <w:pPr>
        <w:spacing w:before="0" w:after="0" w:line="408" w:lineRule="exact"/>
        <w:ind w:left="0" w:right="0" w:firstLine="576"/>
        <w:jc w:val="left"/>
      </w:pPr>
      <w:r>
        <w:rPr/>
        <w:t xml:space="preserve">(b) Participation in income-based or state programs; and</w:t>
      </w:r>
    </w:p>
    <w:p>
      <w:pPr>
        <w:spacing w:before="0" w:after="0" w:line="408" w:lineRule="exact"/>
        <w:ind w:left="0" w:right="0" w:firstLine="576"/>
        <w:jc w:val="left"/>
      </w:pPr>
      <w:r>
        <w:rPr/>
        <w:t xml:space="preserve">(c) Arrest, conviction, and incarceration related to the sale, possession, use, cultivation, manufacture, or transport of cannabis;</w:t>
      </w:r>
    </w:p>
    <w:p>
      <w:pPr>
        <w:spacing w:before="0" w:after="0" w:line="408" w:lineRule="exact"/>
        <w:ind w:left="0" w:right="0" w:firstLine="576"/>
        <w:jc w:val="left"/>
      </w:pPr>
      <w:r>
        <w:rPr/>
        <w:t xml:space="preserve">(6) Authorizes the LCB to further define criteria for a "disproportionately impacted area" in rule, after consultation with the Washington State Commission on African American Affairs (Commission) and other stakeholders;</w:t>
      </w:r>
    </w:p>
    <w:p>
      <w:pPr>
        <w:spacing w:before="0" w:after="0" w:line="408" w:lineRule="exact"/>
        <w:ind w:left="0" w:right="0" w:firstLine="576"/>
        <w:jc w:val="left"/>
      </w:pPr>
      <w:r>
        <w:rPr/>
        <w:t xml:space="preserve">(7) Modifies the Program's Social Equity Goals (Goals) by:</w:t>
      </w:r>
    </w:p>
    <w:p>
      <w:pPr>
        <w:spacing w:before="0" w:after="0" w:line="408" w:lineRule="exact"/>
        <w:ind w:left="0" w:right="0" w:firstLine="576"/>
        <w:jc w:val="left"/>
      </w:pPr>
      <w:r>
        <w:rPr/>
        <w:t xml:space="preserve">(a) Adding the accumulated harm suffered by individuals, families, and communities to an existing goal on reducing the disproportionate impacts of marijuana enforcement; and</w:t>
      </w:r>
    </w:p>
    <w:p>
      <w:pPr>
        <w:spacing w:before="0" w:after="0" w:line="408" w:lineRule="exact"/>
        <w:ind w:left="0" w:right="0" w:firstLine="576"/>
        <w:jc w:val="left"/>
      </w:pPr>
      <w:r>
        <w:rPr/>
        <w:t xml:space="preserve">(b) Removing references to persons of color and underrepresented communities to an existing goal on increasing marijuana retail license ownership among specified populations;</w:t>
      </w:r>
    </w:p>
    <w:p>
      <w:pPr>
        <w:spacing w:before="0" w:after="0" w:line="408" w:lineRule="exact"/>
        <w:ind w:left="0" w:right="0" w:firstLine="576"/>
        <w:jc w:val="left"/>
      </w:pPr>
      <w:r>
        <w:rPr/>
        <w:t xml:space="preserve">(8) Modifies the Plan by:</w:t>
      </w:r>
    </w:p>
    <w:p>
      <w:pPr>
        <w:spacing w:before="0" w:after="0" w:line="408" w:lineRule="exact"/>
        <w:ind w:left="0" w:right="0" w:firstLine="576"/>
        <w:jc w:val="left"/>
      </w:pPr>
      <w:r>
        <w:rPr/>
        <w:t xml:space="preserve">(a) Requiring the Plan to address some, rather than all, of the specified Plan components;</w:t>
      </w:r>
    </w:p>
    <w:p>
      <w:pPr>
        <w:spacing w:before="0" w:after="0" w:line="408" w:lineRule="exact"/>
        <w:ind w:left="0" w:right="0" w:firstLine="576"/>
        <w:jc w:val="left"/>
      </w:pPr>
      <w:r>
        <w:rPr/>
        <w:t xml:space="preserve">(b) Removing provisions related to majority ownership requirements among communities of color and requiring the Plan to come from the Commission; and</w:t>
      </w:r>
    </w:p>
    <w:p>
      <w:pPr>
        <w:spacing w:before="0" w:after="0" w:line="408" w:lineRule="exact"/>
        <w:ind w:left="0" w:right="0" w:firstLine="576"/>
        <w:jc w:val="left"/>
      </w:pPr>
      <w:r>
        <w:rPr/>
        <w:t xml:space="preserve">(c) Allowing LCB to amend Plan requirements after consulting with the Marijuana Social Equity Task Force (Task Force);</w:t>
      </w:r>
    </w:p>
    <w:p>
      <w:pPr>
        <w:spacing w:before="0" w:after="0" w:line="408" w:lineRule="exact"/>
        <w:ind w:left="0" w:right="0" w:firstLine="576"/>
        <w:jc w:val="left"/>
      </w:pPr>
      <w:r>
        <w:rPr/>
        <w:t xml:space="preserve">(9) Renames the Department of Commerce grant program the Marijuana Social Equity Technical Assistance Competitive Grant Program (Grant Program);</w:t>
      </w:r>
    </w:p>
    <w:p>
      <w:pPr>
        <w:spacing w:before="0" w:after="0" w:line="408" w:lineRule="exact"/>
        <w:ind w:left="0" w:right="0" w:firstLine="576"/>
        <w:jc w:val="left"/>
      </w:pPr>
      <w:r>
        <w:rPr/>
        <w:t xml:space="preserve">(10) Amends the authorized activities for grant funds under the Grant Program by removing the:</w:t>
      </w:r>
    </w:p>
    <w:p>
      <w:pPr>
        <w:spacing w:before="0" w:after="0" w:line="408" w:lineRule="exact"/>
        <w:ind w:left="0" w:right="0" w:firstLine="576"/>
        <w:jc w:val="left"/>
      </w:pPr>
      <w:r>
        <w:rPr/>
        <w:t xml:space="preserve">(a) Ability to purchase equipment, software, and facilities; and</w:t>
      </w:r>
    </w:p>
    <w:p>
      <w:pPr>
        <w:spacing w:before="0" w:after="0" w:line="408" w:lineRule="exact"/>
        <w:ind w:left="0" w:right="0" w:firstLine="576"/>
        <w:jc w:val="left"/>
      </w:pPr>
      <w:r>
        <w:rPr/>
        <w:t xml:space="preserve">(b) Requirement that local governments provide approval for mentoring and support activities for social equity applicants;</w:t>
      </w:r>
    </w:p>
    <w:p>
      <w:pPr>
        <w:spacing w:before="0" w:after="0" w:line="408" w:lineRule="exact"/>
        <w:ind w:left="0" w:right="0" w:firstLine="576"/>
        <w:jc w:val="left"/>
      </w:pPr>
      <w:r>
        <w:rPr/>
        <w:t xml:space="preserve">(11) Modifies a Task Force directive to provide recommendations regarding the issuance and reissuance of licenses under the Program by limiting recommendations to marijuana retail licenses, rather than all marijuana licenses;</w:t>
      </w:r>
    </w:p>
    <w:p>
      <w:pPr>
        <w:spacing w:before="0" w:after="0" w:line="408" w:lineRule="exact"/>
        <w:ind w:left="0" w:right="0" w:firstLine="576"/>
        <w:jc w:val="left"/>
      </w:pPr>
      <w:r>
        <w:rPr/>
        <w:t xml:space="preserve">(12) Adds to the purpose of the Task Force a directive to advise the Governor and the Legislature on policies that will facilitate development of the Program;</w:t>
      </w:r>
    </w:p>
    <w:p>
      <w:pPr>
        <w:spacing w:before="0" w:after="0" w:line="408" w:lineRule="exact"/>
        <w:ind w:left="0" w:right="0" w:firstLine="576"/>
        <w:jc w:val="left"/>
      </w:pPr>
      <w:r>
        <w:rPr/>
        <w:t xml:space="preserve">(13) Adds a provision under the marijuana retailer license requirements authorizing the LCB to issue marijuana retailer licenses pursuant to the requirements under the Program; and</w:t>
      </w:r>
    </w:p>
    <w:p>
      <w:pPr>
        <w:spacing w:before="0" w:after="0" w:line="408" w:lineRule="exact"/>
        <w:ind w:left="0" w:right="0" w:firstLine="576"/>
        <w:jc w:val="left"/>
      </w:pPr>
      <w:r>
        <w:rPr/>
        <w:t xml:space="preserve">(14) Modifies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87fb68fdb4165" /></Relationships>
</file>