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e17ab834834bf6" /></Relationships>
</file>

<file path=word/document.xml><?xml version="1.0" encoding="utf-8"?>
<w:document xmlns:w="http://schemas.openxmlformats.org/wordprocessingml/2006/main">
  <w:body>
    <w:p>
      <w:r>
        <w:rPr>
          <w:b/>
        </w:rPr>
        <w:r>
          <w:rPr/>
          <w:t xml:space="preserve">5017-S</w:t>
        </w:r>
      </w:r>
      <w:r>
        <w:rPr>
          <w:b/>
        </w:rPr>
        <w:t xml:space="preserve"> </w:t>
        <w:t xml:space="preserve">AMH</w:t>
      </w:r>
      <w:r>
        <w:rPr>
          <w:b/>
        </w:rPr>
        <w:t xml:space="preserve"> </w:t>
        <w:r>
          <w:rPr/>
          <w:t xml:space="preserve">CRJ</w:t>
        </w:r>
      </w:r>
      <w:r>
        <w:rPr>
          <w:b/>
        </w:rPr>
        <w:t xml:space="preserve"> </w:t>
        <w:r>
          <w:rPr/>
          <w:t xml:space="preserve">H2412.1</w:t>
        </w:r>
      </w:r>
      <w:r>
        <w:rPr>
          <w:b/>
        </w:rPr>
        <w:t xml:space="preserve"> - NOT FOR FLOOR USE</w:t>
      </w:r>
    </w:p>
    <w:p>
      <w:pPr>
        <w:ind w:left="0" w:right="0" w:firstLine="576"/>
      </w:pPr>
    </w:p>
    <w:p>
      <w:pPr>
        <w:spacing w:before="480" w:after="0" w:line="408" w:lineRule="exact"/>
      </w:pPr>
      <w:r>
        <w:rPr>
          <w:b/>
          <w:u w:val="single"/>
        </w:rPr>
        <w:t xml:space="preserve">SSB 5017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NOT ADOPTED 04/09/2019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010</w:t>
      </w:r>
      <w:r>
        <w:rPr/>
        <w:t xml:space="preserve"> and 2011 c 22 s 2 are each amended to read as follows:</w:t>
      </w:r>
    </w:p>
    <w:p>
      <w:pPr>
        <w:spacing w:before="0" w:after="0" w:line="408" w:lineRule="exact"/>
        <w:ind w:left="0" w:right="0" w:firstLine="576"/>
        <w:jc w:val="left"/>
      </w:pPr>
      <w:r>
        <w:rPr/>
        <w:t xml:space="preserve">In this chapter:</w:t>
      </w:r>
    </w:p>
    <w:p>
      <w:pPr>
        <w:spacing w:before="0" w:after="0" w:line="408" w:lineRule="exact"/>
        <w:ind w:left="0" w:right="0" w:firstLine="576"/>
        <w:jc w:val="left"/>
      </w:pPr>
      <w:r>
        <w:rPr/>
        <w:t xml:space="preserve">(1) </w:t>
      </w:r>
      <w:r>
        <w:t>((</w:t>
      </w:r>
      <w:r>
        <w:rPr>
          <w:strike/>
        </w:rPr>
        <w:t xml:space="preserve">"Boundaries of the United States" means the geographic boundaries of the United States, Puerto Rico, the United States Virgin Islands, and any territory or insular possession subject to the jurisdiction of the United States.</w:t>
      </w:r>
    </w:p>
    <w:p>
      <w:pPr>
        <w:spacing w:before="0" w:after="0" w:line="408" w:lineRule="exact"/>
        <w:ind w:left="0" w:right="0" w:firstLine="576"/>
        <w:jc w:val="left"/>
      </w:pPr>
      <w:r>
        <w:rPr>
          <w:strike/>
        </w:rPr>
        <w:t xml:space="preserve">(2)</w:t>
      </w:r>
      <w:r>
        <w:t>))</w:t>
      </w:r>
      <w:r>
        <w:rPr/>
        <w:t xml:space="preserve"> "Law" includes </w:t>
      </w:r>
      <w:r>
        <w:t>((</w:t>
      </w:r>
      <w:r>
        <w:rPr>
          <w:strike/>
        </w:rPr>
        <w:t xml:space="preserve">the federal or a state Constitution,</w:t>
      </w:r>
      <w:r>
        <w:t>))</w:t>
      </w:r>
      <w:r>
        <w:rPr/>
        <w:t xml:space="preserve"> a </w:t>
      </w:r>
      <w:r>
        <w:t>((</w:t>
      </w:r>
      <w:r>
        <w:rPr>
          <w:strike/>
        </w:rPr>
        <w:t xml:space="preserve">federal or state</w:t>
      </w:r>
      <w:r>
        <w:t>))</w:t>
      </w:r>
      <w:r>
        <w:rPr/>
        <w:t xml:space="preserve"> statute, </w:t>
      </w:r>
      <w:r>
        <w:t>((</w:t>
      </w:r>
      <w:r>
        <w:rPr>
          <w:strike/>
        </w:rPr>
        <w:t xml:space="preserve">a</w:t>
      </w:r>
      <w:r>
        <w:t>))</w:t>
      </w:r>
      <w:r>
        <w:rPr/>
        <w:t xml:space="preserve"> judicial decision or order, </w:t>
      </w:r>
      <w:r>
        <w:t>((</w:t>
      </w:r>
      <w:r>
        <w:rPr>
          <w:strike/>
        </w:rPr>
        <w:t xml:space="preserve">a</w:t>
      </w:r>
      <w:r>
        <w:t>))</w:t>
      </w:r>
      <w:r>
        <w:rPr/>
        <w:t xml:space="preserve"> rule of court, </w:t>
      </w:r>
      <w:r>
        <w:t>((</w:t>
      </w:r>
      <w:r>
        <w:rPr>
          <w:strike/>
        </w:rPr>
        <w:t xml:space="preserve">an</w:t>
      </w:r>
      <w:r>
        <w:t>))</w:t>
      </w:r>
      <w:r>
        <w:rPr/>
        <w:t xml:space="preserve"> executive order, and </w:t>
      </w:r>
      <w:r>
        <w:t>((</w:t>
      </w:r>
      <w:r>
        <w:rPr>
          <w:strike/>
        </w:rPr>
        <w:t xml:space="preserve">an</w:t>
      </w:r>
      <w:r>
        <w:t>))</w:t>
      </w:r>
      <w:r>
        <w:rPr/>
        <w:t xml:space="preserve"> administrative rule, regulation, or order.</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"Record" means information that is inscribed on a tangible medium or that is stored in an electronic or other medium and is retrievable in perceivable form.</w:t>
      </w:r>
    </w:p>
    <w:p>
      <w:pPr>
        <w:spacing w:before="0" w:after="0" w:line="408" w:lineRule="exact"/>
        <w:ind w:left="0" w:right="0" w:firstLine="576"/>
        <w:jc w:val="left"/>
      </w:pPr>
      <w:r>
        <w:t>((</w:t>
      </w:r>
      <w:r>
        <w:rPr>
          <w:strike/>
        </w:rPr>
        <w:t xml:space="preserve">(4)</w:t>
      </w:r>
      <w:r>
        <w:t>))</w:t>
      </w:r>
      <w:r>
        <w:rPr/>
        <w:t xml:space="preserve"> </w:t>
      </w:r>
      <w:r>
        <w:rPr>
          <w:u w:val="single"/>
        </w:rPr>
        <w:t xml:space="preserve">(3)(a)</w:t>
      </w:r>
      <w:r>
        <w:rPr/>
        <w:t xml:space="preserve"> "Sign" means, with present intent to authenticate or adopt a record:</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To execute or adopt a tangible symbol;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To attach to or logically associate with the record an electronic symbol, sound, or process.</w:t>
      </w:r>
    </w:p>
    <w:p>
      <w:pPr>
        <w:spacing w:before="0" w:after="0" w:line="408" w:lineRule="exact"/>
        <w:ind w:left="0" w:right="0" w:firstLine="576"/>
        <w:jc w:val="left"/>
      </w:pPr>
      <w:r>
        <w:t>((</w:t>
      </w:r>
      <w:r>
        <w:rPr>
          <w:strike/>
        </w:rPr>
        <w:t xml:space="preserve">(5)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strike/>
        </w:rPr>
        <w:t xml:space="preserve">(6)</w:t>
      </w:r>
      <w:r>
        <w:t>))</w:t>
      </w:r>
      <w:r>
        <w:rPr/>
        <w:t xml:space="preserve"> </w:t>
      </w:r>
      <w:r>
        <w:rPr>
          <w:u w:val="single"/>
        </w:rPr>
        <w:t xml:space="preserve">(b) Subscription to an unsworn declaration by a law enforcement officer is governed by RCW 9A.72.085.</w:t>
      </w:r>
    </w:p>
    <w:p>
      <w:pPr>
        <w:spacing w:before="0" w:after="0" w:line="408" w:lineRule="exact"/>
        <w:ind w:left="0" w:right="0" w:firstLine="576"/>
        <w:jc w:val="left"/>
      </w:pPr>
      <w:r>
        <w:rPr>
          <w:u w:val="single"/>
        </w:rPr>
        <w:t xml:space="preserve">(4)</w:t>
      </w:r>
      <w:r>
        <w:rPr/>
        <w:t xml:space="preserve"> "Sworn declaration" means a declaration in a signed record given under oath. The term includes a sworn statement, verification, certificate, and affidavit.</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"Unsworn declaration" means a declaration in a signed record </w:t>
      </w:r>
      <w:r>
        <w:t>((</w:t>
      </w:r>
      <w:r>
        <w:rPr>
          <w:strike/>
        </w:rPr>
        <w:t xml:space="preserve">that is</w:t>
      </w:r>
      <w:r>
        <w:t>))</w:t>
      </w:r>
      <w:r>
        <w:rPr/>
        <w:t xml:space="preserve"> not given under oath</w:t>
      </w:r>
      <w:r>
        <w:t>((</w:t>
      </w:r>
      <w:r>
        <w:rPr>
          <w:strike/>
        </w:rPr>
        <w:t xml:space="preserve">,</w:t>
      </w:r>
      <w:r>
        <w:t>))</w:t>
      </w:r>
      <w:r>
        <w:rPr/>
        <w:t xml:space="preserve"> but </w:t>
      </w:r>
      <w:r>
        <w:t>((</w:t>
      </w:r>
      <w:r>
        <w:rPr>
          <w:strike/>
        </w:rPr>
        <w:t xml:space="preserve">is</w:t>
      </w:r>
      <w:r>
        <w:t>))</w:t>
      </w:r>
      <w:r>
        <w:rPr/>
        <w:t xml:space="preserve"> given under penalty of perjury.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010</w:t>
      </w:r>
      <w:r>
        <w:rPr/>
        <w:t xml:space="preserve"> and 2011 c 22 s 2 are each amended to read as follows:</w:t>
      </w:r>
    </w:p>
    <w:p>
      <w:pPr>
        <w:spacing w:before="0" w:after="0" w:line="408" w:lineRule="exact"/>
        <w:ind w:left="0" w:right="0" w:firstLine="576"/>
        <w:jc w:val="left"/>
      </w:pPr>
      <w:r>
        <w:rPr/>
        <w:t xml:space="preserve">In this chapter:</w:t>
      </w:r>
    </w:p>
    <w:p>
      <w:pPr>
        <w:spacing w:before="0" w:after="0" w:line="408" w:lineRule="exact"/>
        <w:ind w:left="0" w:right="0" w:firstLine="576"/>
        <w:jc w:val="left"/>
      </w:pPr>
      <w:r>
        <w:rPr/>
        <w:t xml:space="preserve">(1) </w:t>
      </w:r>
      <w:r>
        <w:t>((</w:t>
      </w:r>
      <w:r>
        <w:rPr>
          <w:strike/>
        </w:rPr>
        <w:t xml:space="preserve">"Boundaries of the United States" means the geographic boundaries of the United States, Puerto Rico, the United States Virgin Islands, and any territory or insular possession subject to the jurisdiction of the United States.</w:t>
      </w:r>
    </w:p>
    <w:p>
      <w:pPr>
        <w:spacing w:before="0" w:after="0" w:line="408" w:lineRule="exact"/>
        <w:ind w:left="0" w:right="0" w:firstLine="576"/>
        <w:jc w:val="left"/>
      </w:pPr>
      <w:r>
        <w:rPr>
          <w:strike/>
        </w:rPr>
        <w:t xml:space="preserve">(2)</w:t>
      </w:r>
      <w:r>
        <w:t>))</w:t>
      </w:r>
      <w:r>
        <w:rPr/>
        <w:t xml:space="preserve"> "Law" includes </w:t>
      </w:r>
      <w:r>
        <w:t>((</w:t>
      </w:r>
      <w:r>
        <w:rPr>
          <w:strike/>
        </w:rPr>
        <w:t xml:space="preserve">the federal or a state Constitution,</w:t>
      </w:r>
      <w:r>
        <w:t>))</w:t>
      </w:r>
      <w:r>
        <w:rPr/>
        <w:t xml:space="preserve"> a </w:t>
      </w:r>
      <w:r>
        <w:t>((</w:t>
      </w:r>
      <w:r>
        <w:rPr>
          <w:strike/>
        </w:rPr>
        <w:t xml:space="preserve">federal or state</w:t>
      </w:r>
      <w:r>
        <w:t>))</w:t>
      </w:r>
      <w:r>
        <w:rPr/>
        <w:t xml:space="preserve"> statute, </w:t>
      </w:r>
      <w:r>
        <w:t>((</w:t>
      </w:r>
      <w:r>
        <w:rPr>
          <w:strike/>
        </w:rPr>
        <w:t xml:space="preserve">a</w:t>
      </w:r>
      <w:r>
        <w:t>))</w:t>
      </w:r>
      <w:r>
        <w:rPr/>
        <w:t xml:space="preserve"> judicial decision or order, </w:t>
      </w:r>
      <w:r>
        <w:t>((</w:t>
      </w:r>
      <w:r>
        <w:rPr>
          <w:strike/>
        </w:rPr>
        <w:t xml:space="preserve">a</w:t>
      </w:r>
      <w:r>
        <w:t>))</w:t>
      </w:r>
      <w:r>
        <w:rPr/>
        <w:t xml:space="preserve"> rule of court, </w:t>
      </w:r>
      <w:r>
        <w:t>((</w:t>
      </w:r>
      <w:r>
        <w:rPr>
          <w:strike/>
        </w:rPr>
        <w:t xml:space="preserve">an</w:t>
      </w:r>
      <w:r>
        <w:t>))</w:t>
      </w:r>
      <w:r>
        <w:rPr/>
        <w:t xml:space="preserve"> executive order, and </w:t>
      </w:r>
      <w:r>
        <w:t>((</w:t>
      </w:r>
      <w:r>
        <w:rPr>
          <w:strike/>
        </w:rPr>
        <w:t xml:space="preserve">an</w:t>
      </w:r>
      <w:r>
        <w:t>))</w:t>
      </w:r>
      <w:r>
        <w:rPr/>
        <w:t xml:space="preserve"> administrative rule, regulation, or order.</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"Record" means information that is inscribed on a tangible medium or that is stored in an electronic or other medium and is retrievable in perceivable form.</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t>((</w:t>
      </w:r>
      <w:r>
        <w:rPr>
          <w:strike/>
        </w:rPr>
        <w:t xml:space="preserve">(5)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"Sworn declaration" means a declaration in a signed record given under oath. The term includes a sworn statement, verification, certificate, and affidavit.</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"Unsworn declaration" means a declaration in a signed record </w:t>
      </w:r>
      <w:r>
        <w:t>((</w:t>
      </w:r>
      <w:r>
        <w:rPr>
          <w:strike/>
        </w:rPr>
        <w:t xml:space="preserve">that is</w:t>
      </w:r>
      <w:r>
        <w:t>))</w:t>
      </w:r>
      <w:r>
        <w:rPr/>
        <w:t xml:space="preserve"> not given under oath</w:t>
      </w:r>
      <w:r>
        <w:t>((</w:t>
      </w:r>
      <w:r>
        <w:rPr>
          <w:strike/>
        </w:rPr>
        <w:t xml:space="preserve">,</w:t>
      </w:r>
      <w:r>
        <w:t>))</w:t>
      </w:r>
      <w:r>
        <w:rPr/>
        <w:t xml:space="preserve"> but </w:t>
      </w:r>
      <w:r>
        <w:t>((</w:t>
      </w:r>
      <w:r>
        <w:rPr>
          <w:strike/>
        </w:rPr>
        <w:t xml:space="preserve">is</w:t>
      </w:r>
      <w:r>
        <w:t>))</w:t>
      </w:r>
      <w:r>
        <w:rPr/>
        <w:t xml:space="preserve"> given under penalty of perjury.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020</w:t>
      </w:r>
      <w:r>
        <w:rPr/>
        <w:t xml:space="preserve"> and 2011 c 22 s 3 are each amended to read as follows:</w:t>
      </w:r>
    </w:p>
    <w:p>
      <w:pPr>
        <w:spacing w:before="0" w:after="0" w:line="408" w:lineRule="exact"/>
        <w:ind w:left="0" w:right="0" w:firstLine="576"/>
        <w:jc w:val="left"/>
      </w:pPr>
      <w:r>
        <w:rPr/>
        <w:t xml:space="preserve">This chapter applies to an unsworn declaration by a declarant who at the time of making the declaration is physically located </w:t>
      </w:r>
      <w:r>
        <w:rPr>
          <w:u w:val="single"/>
        </w:rPr>
        <w:t xml:space="preserve">within or</w:t>
      </w:r>
      <w:r>
        <w:rPr/>
        <w:t xml:space="preserve"> outside the boundaries of the United States</w:t>
      </w:r>
      <w:r>
        <w:rPr>
          <w:u w:val="single"/>
        </w:rPr>
        <w:t xml:space="preserve">,</w:t>
      </w:r>
      <w:r>
        <w:rPr/>
        <w:t xml:space="preserve"> whether or not the location is subject to the jurisdiction of the United States. </w:t>
      </w:r>
      <w:r>
        <w:t>((</w:t>
      </w:r>
      <w:r>
        <w:rPr>
          <w:strike/>
        </w:rPr>
        <w:t xml:space="preserve">This chapter does not apply to a declaration by a declarant who is physically located on property that is within the boundaries of the United States and subject to the jurisdiction of another country or a federally recognized Indian tribe.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050</w:t>
      </w:r>
      <w:r>
        <w:rPr/>
        <w:t xml:space="preserve"> and 2011 c 22 s 6 are each amended to read as follows:</w:t>
      </w:r>
    </w:p>
    <w:p>
      <w:pPr>
        <w:spacing w:before="0" w:after="0" w:line="408" w:lineRule="exact"/>
        <w:ind w:left="0" w:right="0" w:firstLine="576"/>
        <w:jc w:val="left"/>
      </w:pPr>
      <w:r>
        <w:rPr/>
        <w:t xml:space="preserve">An unsworn declaration under this chapter must be in substantially the following form:</w:t>
      </w:r>
    </w:p>
    <w:p>
      <w:pPr>
        <w:spacing w:before="120" w:after="0" w:line="408" w:lineRule="exact"/>
        <w:ind w:left="0" w:right="0" w:firstLine="576"/>
        <w:jc w:val="left"/>
      </w:pPr>
      <w:r>
        <w:rPr/>
        <w:t xml:space="preserve">I declare under penalty of perjury under the law of Washington that the foregoing is true and correct</w:t>
      </w:r>
      <w:r>
        <w:t>((</w:t>
      </w:r>
      <w:r>
        <w:rPr>
          <w:strike/>
        </w:rPr>
        <w:t xml:space="preserve">, and that I am physically located outside the geographic boundaries of the United States, Puerto Rico, the United States Virgin Islands, and any territory or insular possession subject to the jurisdiction of the United States</w:t>
      </w:r>
      <w:r>
        <w:t>))</w:t>
      </w:r>
      <w:r>
        <w:rPr/>
        <w:t xml:space="preserve">.</w:t>
      </w:r>
    </w:p>
    <w:p>
      <w:pPr>
        <w:spacing w:before="120" w:after="0" w:line="408" w:lineRule="exact"/>
        <w:ind w:left="0" w:right="0" w:firstLine="576"/>
        <w:jc w:val="left"/>
      </w:pPr>
      <w:r>
        <w:t>((</w:t>
      </w:r>
      <w:r>
        <w:rPr>
          <w:strike/>
        </w:rPr>
        <w:t xml:space="preserve">Executed</w:t>
      </w:r>
      <w:r>
        <w:t>))</w:t>
      </w:r>
      <w:r>
        <w:rPr/>
        <w:t xml:space="preserve"> </w:t>
      </w:r>
      <w:r>
        <w:rPr>
          <w:u w:val="single"/>
        </w:rPr>
        <w:t xml:space="preserve">Signed</w:t>
      </w:r>
      <w:r>
        <w:rPr/>
        <w:t xml:space="preserve"> on the . . . . day of . . . . . ., . . . .,</w:t>
      </w:r>
    </w:p>
    <w:p>
      <w:pPr>
        <w:spacing w:before="0" w:after="0" w:line="408" w:lineRule="exact"/>
        <w:ind w:left="0" w:right="0" w:firstLine="0"/>
        <w:jc w:val="left"/>
      </w:pPr>
      <w:r>
        <w:rPr/>
        <w:t xml:space="preserve">                     (date)          (month)      (year)</w:t>
      </w:r>
    </w:p>
    <w:p>
      <w:pPr>
        <w:spacing w:before="120" w:after="0" w:line="408" w:lineRule="exact"/>
        <w:ind w:left="0" w:right="0" w:firstLine="0"/>
        <w:jc w:val="left"/>
      </w:pPr>
      <w:r>
        <w:rPr/>
        <w:t xml:space="preserve">at . . . . . . . . . . . . . . . . . . .</w:t>
      </w:r>
      <w:r>
        <w:t>((</w:t>
      </w:r>
      <w:r>
        <w:rPr>
          <w:strike/>
        </w:rPr>
        <w:t xml:space="preserve">, . . . . . . ..</w:t>
      </w:r>
      <w:r>
        <w:t>))</w:t>
      </w:r>
    </w:p>
    <w:p>
      <w:pPr>
        <w:spacing w:before="0" w:after="0" w:line="408" w:lineRule="exact"/>
        <w:ind w:left="0" w:right="0" w:firstLine="0"/>
        <w:jc w:val="left"/>
      </w:pPr>
      <w:r>
        <w:rPr/>
        <w:t xml:space="preserve">  (city or other location, and state </w:t>
      </w:r>
      <w:r>
        <w:rPr>
          <w:u w:val="single"/>
        </w:rPr>
        <w:t xml:space="preserve">or country</w:t>
      </w:r>
      <w:r>
        <w:rPr/>
        <w:t xml:space="preserve">)       </w:t>
      </w:r>
      <w:r>
        <w:t>((</w:t>
      </w:r>
      <w:r>
        <w:rPr>
          <w:strike/>
        </w:rPr>
        <w:t xml:space="preserve">(country)</w:t>
      </w:r>
      <w:r>
        <w:t>))</w:t>
      </w:r>
    </w:p>
    <w:p>
      <w:pPr>
        <w:spacing w:before="120" w:after="0" w:line="408" w:lineRule="exact"/>
        <w:ind w:left="0" w:right="0" w:firstLine="576"/>
        <w:jc w:val="left"/>
      </w:pPr>
      <w:r>
        <w:rPr/>
        <w:t xml:space="preserve">. . . . . . . . .</w:t>
      </w:r>
    </w:p>
    <w:p>
      <w:pPr>
        <w:spacing w:before="0" w:after="0" w:line="408" w:lineRule="exact"/>
        <w:ind w:left="0" w:right="0" w:firstLine="576"/>
        <w:jc w:val="left"/>
      </w:pPr>
      <w:r>
        <w:rPr/>
        <w:t xml:space="preserve"> (printed name)</w:t>
      </w:r>
    </w:p>
    <w:p>
      <w:pPr>
        <w:spacing w:before="120" w:after="0" w:line="408" w:lineRule="exact"/>
        <w:ind w:left="0" w:right="0" w:firstLine="576"/>
        <w:jc w:val="left"/>
      </w:pPr>
      <w:r>
        <w:rPr/>
        <w:t xml:space="preserve">. . . . . . . . .</w:t>
      </w:r>
    </w:p>
    <w:p>
      <w:pPr>
        <w:spacing w:before="0" w:after="0" w:line="408" w:lineRule="exact"/>
        <w:ind w:left="0" w:right="0" w:firstLine="576"/>
        <w:jc w:val="left"/>
      </w:pPr>
      <w:r>
        <w:rPr/>
        <w:t xml:space="preserve"> (signature)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900</w:t>
      </w:r>
      <w:r>
        <w:rPr/>
        <w:t xml:space="preserve"> and 2011 c 22 s 1 are each amended to read as follows:</w:t>
      </w:r>
    </w:p>
    <w:p>
      <w:pPr>
        <w:spacing w:before="0" w:after="0" w:line="408" w:lineRule="exact"/>
        <w:ind w:left="0" w:right="0" w:firstLine="576"/>
        <w:jc w:val="left"/>
      </w:pPr>
      <w:r>
        <w:rPr/>
        <w:t xml:space="preserve">This chapter may be cited as the uniform unsworn </w:t>
      </w:r>
      <w:r>
        <w:t>((</w:t>
      </w:r>
      <w:r>
        <w:rPr>
          <w:strike/>
        </w:rPr>
        <w:t xml:space="preserve">foreign</w:t>
      </w:r>
      <w:r>
        <w:t>))</w:t>
      </w:r>
      <w:r>
        <w:rPr/>
        <w:t xml:space="preserve"> declarations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901</w:t>
      </w:r>
      <w:r>
        <w:rPr/>
        <w:t xml:space="preserve"> and 2011 c 22 s 7 are each amended to read as follows:</w:t>
      </w:r>
    </w:p>
    <w:p>
      <w:pPr>
        <w:spacing w:before="0" w:after="0" w:line="408" w:lineRule="exact"/>
        <w:ind w:left="0" w:right="0" w:firstLine="576"/>
        <w:jc w:val="left"/>
      </w:pPr>
      <w:r>
        <w:rPr/>
        <w:t xml:space="preserve">In applying and construing this uniform act </w:t>
      </w:r>
      <w:r>
        <w:rPr>
          <w:u w:val="single"/>
        </w:rPr>
        <w:t xml:space="preserve">and chapter</w:t>
      </w:r>
      <w:r>
        <w:rPr/>
        <w:t xml:space="preserve">, consideration must be given to the need to promote uniformity of the law with respect to its subject matter among states that enact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72</w:t>
      </w:r>
      <w:r>
        <w:rPr/>
        <w:t xml:space="preserve">.</w:t>
      </w:r>
      <w:r>
        <w:t xml:space="preserve">085</w:t>
      </w:r>
      <w:r>
        <w:rPr/>
        <w:t xml:space="preserve"> and 2014 c 93 s 4 are each amended to read as follows:</w:t>
      </w:r>
    </w:p>
    <w:p>
      <w:pPr>
        <w:spacing w:before="0" w:after="0" w:line="408" w:lineRule="exact"/>
        <w:ind w:left="0" w:right="0" w:firstLine="576"/>
        <w:jc w:val="left"/>
      </w:pPr>
      <w:r>
        <w:t>((</w:t>
      </w:r>
      <w:r>
        <w:rPr>
          <w:strike/>
        </w:rPr>
        <w:t xml:space="preserve">(1) Whenever, under any law of this state or under any rule, order, or requirement made under the law of this state, any matter in an official proceeding is required or permitted to be supported, evidenced, established, or proved by a person's sworn written statement, declaration, verification, certificate, oath, or affidavit, the matter may with like force and effect be supported, evidenced, established, or proved in the official proceeding by an unsworn written statement, declaration, verification, or certificate, which:</w:t>
      </w:r>
    </w:p>
    <w:p>
      <w:pPr>
        <w:spacing w:before="0" w:after="0" w:line="408" w:lineRule="exact"/>
        <w:ind w:left="0" w:right="0" w:firstLine="576"/>
        <w:jc w:val="left"/>
      </w:pPr>
      <w:r>
        <w:rPr>
          <w:strike/>
        </w:rPr>
        <w:t xml:space="preserve">(a) Recites that it is certified or declared by the person to be true under penalty of perjury;</w:t>
      </w:r>
    </w:p>
    <w:p>
      <w:pPr>
        <w:spacing w:before="0" w:after="0" w:line="408" w:lineRule="exact"/>
        <w:ind w:left="0" w:right="0" w:firstLine="576"/>
        <w:jc w:val="left"/>
      </w:pPr>
      <w:r>
        <w:rPr>
          <w:strike/>
        </w:rPr>
        <w:t xml:space="preserve">(b) Is subscribed by the person;</w:t>
      </w:r>
    </w:p>
    <w:p>
      <w:pPr>
        <w:spacing w:before="0" w:after="0" w:line="408" w:lineRule="exact"/>
        <w:ind w:left="0" w:right="0" w:firstLine="576"/>
        <w:jc w:val="left"/>
      </w:pPr>
      <w:r>
        <w:rPr>
          <w:strike/>
        </w:rPr>
        <w:t xml:space="preserve">(c) States the date and place of its execution; and</w:t>
      </w:r>
    </w:p>
    <w:p>
      <w:pPr>
        <w:spacing w:before="0" w:after="0" w:line="408" w:lineRule="exact"/>
        <w:ind w:left="0" w:right="0" w:firstLine="576"/>
        <w:jc w:val="left"/>
      </w:pPr>
      <w:r>
        <w:rPr>
          <w:strike/>
        </w:rPr>
        <w:t xml:space="preserve">(d) States that it is so certified or declared under the laws of the state of Washington.</w:t>
      </w:r>
    </w:p>
    <w:p>
      <w:pPr>
        <w:spacing w:before="0" w:after="0" w:line="408" w:lineRule="exact"/>
        <w:ind w:left="0" w:right="0" w:firstLine="576"/>
        <w:jc w:val="left"/>
      </w:pPr>
      <w:r>
        <w:rPr>
          <w:strike/>
        </w:rPr>
        <w:t xml:space="preserve">(2) The certification or declaration may be in substantially the following form:</w:t>
      </w:r>
    </w:p>
    <w:tbl>
      <w:tblPr>
        <w:tblW w:w="0" w:type="auto"/>
        <w:jc w:val="center"/>
        <w:tcMar>
          <w:tblCellMar>
            <w:top w:w="0" w:type="dxa"/>
          </w:tblCellMar>
        </w:tcMar>
        <w:tcMar>
          <w:tblCellMar>
            <w:left w:w="70" w:type="dxa"/>
            <w:right w:w="70" w:type="dxa"/>
          </w:tblCellMar>
        </w:tcMar>
      </w:tblPr>
      <w:tblGrid>
        <w:gridCol w:w="2440"/>
        <w:gridCol w:w="2420"/>
      </w:tblGrid>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trike/>
                <w:sz w:val="20"/>
              </w:rPr>
              <w:t xml:space="preserve">"I certify (or declare) under penalty of perjury under the laws of the State of Washington that the foregoing is true and correct":</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(Date and Place)</w:t>
            </w:r>
          </w:p>
        </w:tc>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(Signature)</w:t>
            </w:r>
          </w:p>
        </w:tc>
      </w:tr>
    </w:tbl>
    <w:p>
      <w:pPr>
        <w:spacing w:before="120" w:after="0" w:line="408" w:lineRule="exact"/>
        <w:ind w:left="0" w:right="0" w:firstLine="576"/>
        <w:jc w:val="left"/>
      </w:pPr>
      <w:r>
        <w:rPr>
          <w:strike/>
        </w:rPr>
        <w:t xml:space="preserve">(3) For purposes of this section, a person subscribes to an unsworn written statement, declaration, verification, or certificate by:</w:t>
      </w:r>
    </w:p>
    <w:p>
      <w:pPr>
        <w:spacing w:before="0" w:after="0" w:line="408" w:lineRule="exact"/>
        <w:ind w:left="0" w:right="0" w:firstLine="576"/>
        <w:jc w:val="left"/>
      </w:pPr>
      <w:r>
        <w:rPr>
          <w:strike/>
        </w:rPr>
        <w:t xml:space="preserve">(a) Affixing or placing his or her signature as defined in RCW 9A.04.110 on the document;</w:t>
      </w:r>
    </w:p>
    <w:p>
      <w:pPr>
        <w:spacing w:before="0" w:after="0" w:line="408" w:lineRule="exact"/>
        <w:ind w:left="0" w:right="0" w:firstLine="576"/>
        <w:jc w:val="left"/>
      </w:pPr>
      <w:r>
        <w:rPr>
          <w:strike/>
        </w:rPr>
        <w:t xml:space="preserve">(b) Attaching or logically associating his or her digital signature or electronic signature as defined in RCW 19.34.020 to the document;</w:t>
      </w:r>
    </w:p>
    <w:p>
      <w:pPr>
        <w:spacing w:before="0" w:after="0" w:line="408" w:lineRule="exact"/>
        <w:ind w:left="0" w:right="0" w:firstLine="576"/>
        <w:jc w:val="left"/>
      </w:pPr>
      <w:r>
        <w:rPr>
          <w:strike/>
        </w:rPr>
        <w:t xml:space="preserve">(c) Affixing or logically associating his or her signature in the manner described in general rule 30 to the document if he or she is a licensed attorney; or</w:t>
      </w:r>
    </w:p>
    <w:p>
      <w:pPr>
        <w:spacing w:before="0" w:after="0" w:line="408" w:lineRule="exact"/>
        <w:ind w:left="0" w:right="0" w:firstLine="576"/>
        <w:jc w:val="left"/>
      </w:pPr>
      <w:r>
        <w:rPr>
          <w:strike/>
        </w:rPr>
        <w:t xml:space="preserve">(d) Affixing or logically associating his or her full name, department or agency, and badge or personnel number to any document that is electronically submitted to a court, a prosecutor, or a magistrate from an electronic device that is owned, issued, or maintained by a criminal justice agency if he or she is a law enforcement officer.</w:t>
      </w:r>
    </w:p>
    <w:p>
      <w:pPr>
        <w:spacing w:before="0" w:after="0" w:line="408" w:lineRule="exact"/>
        <w:ind w:left="0" w:right="0" w:firstLine="576"/>
        <w:jc w:val="left"/>
      </w:pPr>
      <w:r>
        <w:rPr>
          <w:strike/>
        </w:rPr>
        <w:t xml:space="preserve">(4) This section does not apply to writings requiring an acknowledgment, depositions, oaths of office, or oaths required to be taken before a special official other than a notary public.</w:t>
      </w:r>
      <w:r>
        <w:t>))</w:t>
      </w:r>
      <w:r>
        <w:rPr/>
        <w:t xml:space="preserve"> </w:t>
      </w:r>
      <w:r>
        <w:rPr>
          <w:u w:val="single"/>
        </w:rPr>
        <w:t xml:space="preserve">Whenever any matter may be supported, evidenced, established, or proved in an official proceeding by an unsworn written statement, declaration, verification, or certificate, a law enforcement officer may sign an unsworn written statement, declaration, verification, or certificate by affixing or logically associating his or her full name, department or agency, and badge or personnel number to any document that is electronically submitted to a court, a prosecutor, or a magistrate from an electronic device that is owned, issued, or maintained by a criminal justice agency.</w:t>
      </w:r>
    </w:p>
    <w:p>
      <w:pPr>
        <w:spacing w:before="24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64</w:t>
      </w:r>
      <w:r>
        <w:rPr/>
        <w:t xml:space="preserve">.</w:t>
      </w:r>
      <w:r>
        <w:t xml:space="preserve">020</w:t>
      </w:r>
      <w:r>
        <w:rPr/>
        <w:t xml:space="preserve"> and 2004 c 74 s 1 are each amended to read as follows:</w:t>
      </w:r>
    </w:p>
    <w:p>
      <w:pPr>
        <w:spacing w:before="0" w:after="0" w:line="408" w:lineRule="exact"/>
        <w:ind w:left="0" w:right="0" w:firstLine="576"/>
        <w:jc w:val="left"/>
      </w:pPr>
      <w:r>
        <w:rPr/>
        <w:t xml:space="preserve">(1) At the time of filing the complaint or any time thereafter, the plaintiff may apply to the judge or court commissioner to issue an order directing the defendant to appear and show cause why an order putting the plaintiff in immediate possession of the personal property should not be issued.</w:t>
      </w:r>
    </w:p>
    <w:p>
      <w:pPr>
        <w:spacing w:before="0" w:after="0" w:line="408" w:lineRule="exact"/>
        <w:ind w:left="0" w:right="0" w:firstLine="576"/>
        <w:jc w:val="left"/>
      </w:pPr>
      <w:r>
        <w:rPr/>
        <w:t xml:space="preserve">(2) In support of the application, the plaintiff, or someone on the plaintiff's behalf, shall make an affidavit, or a declaration as permitted under </w:t>
      </w:r>
      <w:r>
        <w:t>((</w:t>
      </w:r>
      <w:r>
        <w:rPr>
          <w:strike/>
        </w:rPr>
        <w:t xml:space="preserve">RCW 9A.72.085</w:t>
      </w:r>
      <w:r>
        <w:t>))</w:t>
      </w:r>
      <w:r>
        <w:rPr/>
        <w:t xml:space="preserve"> </w:t>
      </w:r>
      <w:r>
        <w:rPr>
          <w:u w:val="single"/>
        </w:rPr>
        <w:t xml:space="preserve">chapter 5.50 RCW</w:t>
      </w:r>
      <w:r>
        <w:rPr/>
        <w:t xml:space="preserve">, showing:</w:t>
      </w:r>
    </w:p>
    <w:p>
      <w:pPr>
        <w:spacing w:before="0" w:after="0" w:line="408" w:lineRule="exact"/>
        <w:ind w:left="0" w:right="0" w:firstLine="576"/>
        <w:jc w:val="left"/>
      </w:pPr>
      <w:r>
        <w:rPr/>
        <w:t xml:space="preserve">(a) That the plaintiff is the owner of the property or is lawfully entitled to the possession of the property by virtue of a special property interest, including a security interest, specifically describing the property and interest;</w:t>
      </w:r>
    </w:p>
    <w:p>
      <w:pPr>
        <w:spacing w:before="0" w:after="0" w:line="408" w:lineRule="exact"/>
        <w:ind w:left="0" w:right="0" w:firstLine="576"/>
        <w:jc w:val="left"/>
      </w:pPr>
      <w:r>
        <w:rPr/>
        <w:t xml:space="preserve">(b) That the property is wrongfully detained by defendant;</w:t>
      </w:r>
    </w:p>
    <w:p>
      <w:pPr>
        <w:spacing w:before="0" w:after="0" w:line="408" w:lineRule="exact"/>
        <w:ind w:left="0" w:right="0" w:firstLine="576"/>
        <w:jc w:val="left"/>
      </w:pPr>
      <w:r>
        <w:rPr/>
        <w:t xml:space="preserve">(c) That the property has not been taken for a tax, assessment, or fine pursuant to a statute and has not been seized under an execution or attachment against the property of the plaintiff, or if so seized, that it is by law exempt from such seizure; and</w:t>
      </w:r>
    </w:p>
    <w:p>
      <w:pPr>
        <w:spacing w:before="0" w:after="0" w:line="408" w:lineRule="exact"/>
        <w:ind w:left="0" w:right="0" w:firstLine="576"/>
        <w:jc w:val="left"/>
      </w:pPr>
      <w:r>
        <w:rPr/>
        <w:t xml:space="preserve">(d) The approximate value of the property.</w:t>
      </w:r>
    </w:p>
    <w:p>
      <w:pPr>
        <w:spacing w:before="0" w:after="0" w:line="408" w:lineRule="exact"/>
        <w:ind w:left="0" w:right="0" w:firstLine="576"/>
        <w:jc w:val="left"/>
      </w:pPr>
      <w:r>
        <w:rPr/>
        <w:t xml:space="preserve">(3) The order to show cause shall state the date, time, and place of the hearing and contain a notice to the defendant that failure to promptly turn over possession of the property to the plaintiff or the sheriff, if an order awarding possession is issued under RCW 7.64.035(1), may subject the defendant to being held in contempt of court.</w:t>
      </w:r>
    </w:p>
    <w:p>
      <w:pPr>
        <w:spacing w:before="0" w:after="0" w:line="408" w:lineRule="exact"/>
        <w:ind w:left="0" w:right="0" w:firstLine="576"/>
        <w:jc w:val="left"/>
      </w:pPr>
      <w:r>
        <w:rPr/>
        <w:t xml:space="preserve">(4) A certified copy of the order to show cause, with a copy of the plaintiff's affidavit or declaration attached, shall be served upon the defendant no later than five days before the hearing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2017 c 275 s 1 are each amended to read as follows:</w:t>
      </w:r>
    </w:p>
    <w:p>
      <w:pPr>
        <w:spacing w:before="0" w:after="0" w:line="408" w:lineRule="exact"/>
        <w:ind w:left="0" w:right="0" w:firstLine="576"/>
        <w:jc w:val="left"/>
      </w:pPr>
      <w:r>
        <w:rPr/>
        <w:t xml:space="preserve">(1) Informed consent for health care for a patient who is not competent, as defined in RCW 11.88.010(1)(e),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is not competent to consent, based upon a reason other than incapacity as defined in RCW 11.88.010(1)(d),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 and</w:t>
      </w:r>
    </w:p>
    <w:p>
      <w:pPr>
        <w:spacing w:before="0" w:after="0" w:line="408" w:lineRule="exact"/>
        <w:ind w:left="0" w:right="0" w:firstLine="576"/>
        <w:jc w:val="left"/>
      </w:pPr>
      <w:r>
        <w:rPr/>
        <w:t xml:space="preserve">(vi) Adult brothers and sisters of the patient.</w:t>
      </w:r>
    </w:p>
    <w:p>
      <w:pPr>
        <w:spacing w:before="0" w:after="0" w:line="408" w:lineRule="exact"/>
        <w:ind w:left="0" w:right="0" w:firstLine="576"/>
        <w:jc w:val="left"/>
      </w:pPr>
      <w:r>
        <w:rPr/>
        <w:t xml:space="preserve">(b) If the health care provider seeking informed consent for proposed health care of the patient who is not competent to consent under RCW 11.88.010(1)(e), other than a person determined to be incapacitated because he or she is under the age of majority and who is not otherwise authorized to provide informed consent,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not competent to consent under RCW 11.88.010(1)(e), other than a person determined to be incapacitated because he or she is under the age of majority and who is not otherwise authorized to provide informed consent,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t xml:space="preserve">(2) Informed consent for health care, including mental health care, for a patient who is not competent, as defined in RCW 11.88.010(1)(e), because he or she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incapacitated, as defined in RCW 11.88.010(1)(e), because he or she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w:t>
      </w:r>
      <w:r>
        <w:t>((</w:t>
      </w:r>
      <w:r>
        <w:rPr>
          <w:strike/>
        </w:rPr>
        <w:t xml:space="preserve">RCW 9A.72.085</w:t>
      </w:r>
      <w:r>
        <w:t>))</w:t>
      </w:r>
      <w:r>
        <w:rPr/>
        <w:t xml:space="preserve"> </w:t>
      </w:r>
      <w:r>
        <w:rPr>
          <w:u w:val="single"/>
        </w:rPr>
        <w:t xml:space="preserve">chapter 5.50 RCW</w:t>
      </w:r>
      <w:r>
        <w:rPr/>
        <w:t xml:space="preserve">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is incapacitated, as defined in RCW 11.88.010(1)(e), because he or she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w:t>
      </w:r>
      <w:r>
        <w:t>((</w:t>
      </w:r>
      <w:r>
        <w:rPr>
          <w:strike/>
        </w:rPr>
        <w:t xml:space="preserve">RCW 9A.72.085</w:t>
      </w:r>
      <w:r>
        <w:t>))</w:t>
      </w:r>
      <w:r>
        <w:rPr/>
        <w:t xml:space="preserve"> </w:t>
      </w:r>
      <w:r>
        <w:rPr>
          <w:u w:val="single"/>
        </w:rPr>
        <w:t xml:space="preserve">chapter 5.50 RCW</w:t>
      </w:r>
      <w:r>
        <w:rPr/>
        <w:t xml:space="preserve">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w:t>
      </w:r>
      <w:r>
        <w:t>((</w:t>
      </w:r>
      <w:r>
        <w:rPr>
          <w:strike/>
        </w:rPr>
        <w:t xml:space="preserve">RCW 9A.72.085</w:t>
      </w:r>
      <w:r>
        <w:t>))</w:t>
      </w:r>
      <w:r>
        <w:rPr/>
        <w:t xml:space="preserve"> </w:t>
      </w:r>
      <w:r>
        <w:rPr>
          <w:u w:val="single"/>
        </w:rPr>
        <w:t xml:space="preserve">chapter 5.50 RCW</w:t>
      </w:r>
      <w:r>
        <w:rPr/>
        <w:t xml:space="preserve">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030</w:t>
      </w:r>
      <w:r>
        <w:rPr/>
        <w:t xml:space="preserve"> and 1999 c 349 s 1 are each amended to read as follows:</w:t>
      </w:r>
    </w:p>
    <w:p>
      <w:pPr>
        <w:spacing w:before="0" w:after="0" w:line="408" w:lineRule="exact"/>
        <w:ind w:left="0" w:right="0" w:firstLine="576"/>
        <w:jc w:val="left"/>
      </w:pPr>
      <w:r>
        <w:rPr/>
        <w:t xml:space="preserve">The following persons are liable to punishment:</w:t>
      </w:r>
    </w:p>
    <w:p>
      <w:pPr>
        <w:spacing w:before="0" w:after="0" w:line="408" w:lineRule="exact"/>
        <w:ind w:left="0" w:right="0" w:firstLine="576"/>
        <w:jc w:val="left"/>
      </w:pPr>
      <w:r>
        <w:rPr/>
        <w:t xml:space="preserve">(1) A person who commits in the state any crime, in whole or in part.</w:t>
      </w:r>
    </w:p>
    <w:p>
      <w:pPr>
        <w:spacing w:before="0" w:after="0" w:line="408" w:lineRule="exact"/>
        <w:ind w:left="0" w:right="0" w:firstLine="576"/>
        <w:jc w:val="left"/>
      </w:pPr>
      <w:r>
        <w:rPr/>
        <w:t xml:space="preserve">(2) A person who commits out of the state any act which, if committed within it, would be theft and is afterward found in the state with any of the stolen property.</w:t>
      </w:r>
    </w:p>
    <w:p>
      <w:pPr>
        <w:spacing w:before="0" w:after="0" w:line="408" w:lineRule="exact"/>
        <w:ind w:left="0" w:right="0" w:firstLine="576"/>
        <w:jc w:val="left"/>
      </w:pPr>
      <w:r>
        <w:rPr/>
        <w:t xml:space="preserve">(3) A person who being out of the state, counsels, causes, procures, aids, or abets another to commit a crime in this state.</w:t>
      </w:r>
    </w:p>
    <w:p>
      <w:pPr>
        <w:spacing w:before="0" w:after="0" w:line="408" w:lineRule="exact"/>
        <w:ind w:left="0" w:right="0" w:firstLine="576"/>
        <w:jc w:val="left"/>
      </w:pPr>
      <w:r>
        <w:rPr/>
        <w:t xml:space="preserve">(4) A person who, being out of the state, abducts or kidnaps by force or fraud, any person, contrary to the laws of the place where the act is committed, and brings, sends, or conveys such person into this state.</w:t>
      </w:r>
    </w:p>
    <w:p>
      <w:pPr>
        <w:spacing w:before="0" w:after="0" w:line="408" w:lineRule="exact"/>
        <w:ind w:left="0" w:right="0" w:firstLine="576"/>
        <w:jc w:val="left"/>
      </w:pPr>
      <w:r>
        <w:rPr/>
        <w:t xml:space="preserve">(5) A person who commits an act without the state which affects persons or property within the state, which, if committed within the state, would be a crime.</w:t>
      </w:r>
    </w:p>
    <w:p>
      <w:pPr>
        <w:spacing w:before="0" w:after="0" w:line="408" w:lineRule="exact"/>
        <w:ind w:left="0" w:right="0" w:firstLine="576"/>
        <w:jc w:val="left"/>
      </w:pPr>
      <w:r>
        <w:rPr/>
        <w:t xml:space="preserve">(6) A person who, being out of the state, makes a statement, declaration, verification, or certificate under </w:t>
      </w:r>
      <w:r>
        <w:t>((</w:t>
      </w:r>
      <w:r>
        <w:rPr>
          <w:strike/>
        </w:rPr>
        <w:t xml:space="preserve">RCW 9A.72.085</w:t>
      </w:r>
      <w:r>
        <w:t>))</w:t>
      </w:r>
      <w:r>
        <w:rPr/>
        <w:t xml:space="preserve"> </w:t>
      </w:r>
      <w:r>
        <w:rPr>
          <w:u w:val="single"/>
        </w:rPr>
        <w:t xml:space="preserve">chapter 5.50 RCW</w:t>
      </w:r>
      <w:r>
        <w:rPr/>
        <w:t xml:space="preserve"> which, if made within the state, would be perjury.</w:t>
      </w:r>
    </w:p>
    <w:p>
      <w:pPr>
        <w:spacing w:before="0" w:after="0" w:line="408" w:lineRule="exact"/>
        <w:ind w:left="0" w:right="0" w:firstLine="576"/>
        <w:jc w:val="left"/>
      </w:pPr>
      <w:r>
        <w:rPr/>
        <w:t xml:space="preserve">(7) A person who commits an act onboard a conveyance within the state of Washington, including the airspace over the state of Washington, that subsequently lands, docks, or stops within the state which, if committed within the state, would be a crime.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72</w:t>
      </w:r>
      <w:r>
        <w:rPr/>
        <w:t xml:space="preserve">.</w:t>
      </w:r>
      <w:r>
        <w:t xml:space="preserve">010</w:t>
      </w:r>
      <w:r>
        <w:rPr/>
        <w:t xml:space="preserve"> and 2001 c 171 s 2 are each amended to read as follows:</w:t>
      </w:r>
    </w:p>
    <w:p>
      <w:pPr>
        <w:spacing w:before="0" w:after="0" w:line="408" w:lineRule="exact"/>
        <w:ind w:left="0" w:right="0" w:firstLine="576"/>
        <w:jc w:val="left"/>
      </w:pPr>
      <w:r>
        <w:rPr/>
        <w:t xml:space="preserve">The following definitions are applicable in this chapter unless the context otherwise requires:</w:t>
      </w:r>
    </w:p>
    <w:p>
      <w:pPr>
        <w:spacing w:before="0" w:after="0" w:line="408" w:lineRule="exact"/>
        <w:ind w:left="0" w:right="0" w:firstLine="576"/>
        <w:jc w:val="left"/>
      </w:pPr>
      <w:r>
        <w:rPr/>
        <w:t xml:space="preserve">(1) "Materially false statement" means any false statement oral or written, regardless of its admissibility under the rules of evidence, which could have affected the course or outcome of the proceeding; </w:t>
      </w:r>
      <w:r>
        <w:t>((</w:t>
      </w:r>
      <w:r>
        <w:rPr>
          <w:strike/>
        </w:rPr>
        <w:t xml:space="preserve">whether a false statement is material shall be determined by the court as a matter of law;</w:t>
      </w:r>
      <w:r>
        <w:t>))</w:t>
      </w:r>
    </w:p>
    <w:p>
      <w:pPr>
        <w:spacing w:before="0" w:after="0" w:line="408" w:lineRule="exact"/>
        <w:ind w:left="0" w:right="0" w:firstLine="576"/>
        <w:jc w:val="left"/>
      </w:pPr>
      <w:r>
        <w:rPr/>
        <w:t xml:space="preserve">(2) "Oath" includes an affirmation and every other mode authorized by law of attesting to the truth of that which is stated; in this chapter, written statements shall be treated as if made under oath if:</w:t>
      </w:r>
    </w:p>
    <w:p>
      <w:pPr>
        <w:spacing w:before="0" w:after="0" w:line="408" w:lineRule="exact"/>
        <w:ind w:left="0" w:right="0" w:firstLine="576"/>
        <w:jc w:val="left"/>
      </w:pPr>
      <w:r>
        <w:rPr/>
        <w:t xml:space="preserve">(a) The statement was made on or pursuant to instructions on an official form bearing notice, authorized by law, to the effect that false statements made therein are punishable;</w:t>
      </w:r>
    </w:p>
    <w:p>
      <w:pPr>
        <w:spacing w:before="0" w:after="0" w:line="408" w:lineRule="exact"/>
        <w:ind w:left="0" w:right="0" w:firstLine="576"/>
        <w:jc w:val="left"/>
      </w:pPr>
      <w:r>
        <w:rPr/>
        <w:t xml:space="preserve">(b) The statement recites that it was made under oath, the declarant was aware of such recitation at the time he or she made the statement, intended that the statement should be represented as a sworn statement, and the statement was in fact so represented by its delivery or utterance with the signed jurat of an officer authorized to administer oaths appended thereto; or</w:t>
      </w:r>
    </w:p>
    <w:p>
      <w:pPr>
        <w:spacing w:before="0" w:after="0" w:line="408" w:lineRule="exact"/>
        <w:ind w:left="0" w:right="0" w:firstLine="576"/>
        <w:jc w:val="left"/>
      </w:pPr>
      <w:r>
        <w:rPr/>
        <w:t xml:space="preserve">(c) It is a statement, declaration, verification, or certificate, made within or outside the state of Washington, which is certified or declared to be true under penalty of perjury as provided in </w:t>
      </w:r>
      <w:r>
        <w:t>((</w:t>
      </w:r>
      <w:r>
        <w:rPr>
          <w:strike/>
        </w:rPr>
        <w:t xml:space="preserve">RCW 9A.72.085</w:t>
      </w:r>
      <w:r>
        <w:t>))</w:t>
      </w:r>
      <w:r>
        <w:rPr/>
        <w:t xml:space="preserve"> </w:t>
      </w:r>
      <w:r>
        <w:rPr>
          <w:u w:val="single"/>
        </w:rPr>
        <w:t xml:space="preserve">chapter 5.50 RCW</w:t>
      </w:r>
      <w:r>
        <w:rPr/>
        <w:t xml:space="preserve">.</w:t>
      </w:r>
    </w:p>
    <w:p>
      <w:pPr>
        <w:spacing w:before="0" w:after="0" w:line="408" w:lineRule="exact"/>
        <w:ind w:left="0" w:right="0" w:firstLine="576"/>
        <w:jc w:val="left"/>
      </w:pPr>
      <w:r>
        <w:rPr/>
        <w:t xml:space="preserve">(3) An oath is "required or authorized by law" when the use of the oath is specifically provided for by statute or regulatory provision or when the oath is administered by a person authorized by state or federal law to administer oaths;</w:t>
      </w:r>
    </w:p>
    <w:p>
      <w:pPr>
        <w:spacing w:before="0" w:after="0" w:line="408" w:lineRule="exact"/>
        <w:ind w:left="0" w:right="0" w:firstLine="576"/>
        <w:jc w:val="left"/>
      </w:pPr>
      <w:r>
        <w:rPr/>
        <w:t xml:space="preserve">(4) "Official proceeding" means a proceeding heard before any legislative, judicial, administrative, or other government agency or official authorized to hear evidence under oath, including any referee, hearing examiner, commissioner, notary, or other person taking testimony or depositions;</w:t>
      </w:r>
    </w:p>
    <w:p>
      <w:pPr>
        <w:spacing w:before="0" w:after="0" w:line="408" w:lineRule="exact"/>
        <w:ind w:left="0" w:right="0" w:firstLine="576"/>
        <w:jc w:val="left"/>
      </w:pPr>
      <w:r>
        <w:rPr/>
        <w:t xml:space="preserve">(5) "Juror" means any person who is a member of any jury, including a grand jury, impaneled by any court of this state or by any public servant authorized by law to impanel a jury; the term juror also includes any person who has been drawn or summoned to attend as a prospective juror;</w:t>
      </w:r>
    </w:p>
    <w:p>
      <w:pPr>
        <w:spacing w:before="0" w:after="0" w:line="408" w:lineRule="exact"/>
        <w:ind w:left="0" w:right="0" w:firstLine="576"/>
        <w:jc w:val="left"/>
      </w:pPr>
      <w:r>
        <w:rPr/>
        <w:t xml:space="preserve">(6) "Testimony" includes oral or written statements, documents, or any other material that may be offered by a witness in an official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25</w:t>
      </w:r>
      <w:r>
        <w:rPr/>
        <w:t xml:space="preserve">.</w:t>
      </w:r>
      <w:r>
        <w:t xml:space="preserve">065</w:t>
      </w:r>
      <w:r>
        <w:rPr/>
        <w:t xml:space="preserve"> and 1981 c 187 s 4 are each amended to read as follows:</w:t>
      </w:r>
    </w:p>
    <w:p>
      <w:pPr>
        <w:spacing w:before="0" w:after="0" w:line="408" w:lineRule="exact"/>
        <w:ind w:left="0" w:right="0" w:firstLine="576"/>
        <w:jc w:val="left"/>
      </w:pPr>
      <w:r>
        <w:rPr/>
        <w:t xml:space="preserve">Perjury committed outside of the state of Washington in a statement, declaration, verification, or certificate authorized by </w:t>
      </w:r>
      <w:r>
        <w:t>((</w:t>
      </w:r>
      <w:r>
        <w:rPr>
          <w:strike/>
        </w:rPr>
        <w:t xml:space="preserve">RCW 9A.72.085</w:t>
      </w:r>
      <w:r>
        <w:t>))</w:t>
      </w:r>
      <w:r>
        <w:rPr/>
        <w:t xml:space="preserve"> </w:t>
      </w:r>
      <w:r>
        <w:rPr>
          <w:u w:val="single"/>
        </w:rPr>
        <w:t xml:space="preserve">chapter 5.50 RCW</w:t>
      </w:r>
      <w:r>
        <w:rPr/>
        <w:t xml:space="preserve"> is punishable in the county in this state in which occurs the act, transaction, matter, action, or proceeding, in relation to which the statement, declaration, verification, or certification was given or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250</w:t>
      </w:r>
      <w:r>
        <w:rPr/>
        <w:t xml:space="preserve"> and 2013 c 272 s 21 are each amended to read as follows:</w:t>
      </w:r>
    </w:p>
    <w:p>
      <w:pPr>
        <w:spacing w:before="0" w:after="0" w:line="408" w:lineRule="exact"/>
        <w:ind w:left="0" w:right="0" w:firstLine="576"/>
        <w:jc w:val="left"/>
      </w:pPr>
      <w:r>
        <w:rPr/>
        <w:t xml:space="preserve">(1)(a) Any party or the parent of a minor or unborn party may petition the court for the appointment of a special representative to represent a party: (i) Who is a minor; (ii) who is incapacitated without an appointed guardian of his or her estate; (iii) who is yet unborn or unascertained; or (iv) whose identity or address is unknown. The petition may be heard by the court without notice.</w:t>
      </w:r>
    </w:p>
    <w:p>
      <w:pPr>
        <w:spacing w:before="0" w:after="0" w:line="408" w:lineRule="exact"/>
        <w:ind w:left="0" w:right="0" w:firstLine="576"/>
        <w:jc w:val="left"/>
      </w:pPr>
      <w:r>
        <w:rPr/>
        <w:t xml:space="preserve">(b) In appointing the special representative the court shall give due consideration and deference to any nomination(s) made in the petition, the special skills required in the representation, and the need for a representative who will act independently and prudently. The nomination of a person as special representative by the petitioner and the person's willingness to serve as special representative are not grounds by themselves for finding a lack of independence, however, the court may consider any interests that the nominating party may have in the estate or trust in making the determination.</w:t>
      </w:r>
    </w:p>
    <w:p>
      <w:pPr>
        <w:spacing w:before="0" w:after="0" w:line="408" w:lineRule="exact"/>
        <w:ind w:left="0" w:right="0" w:firstLine="576"/>
        <w:jc w:val="left"/>
      </w:pPr>
      <w:r>
        <w:rPr/>
        <w:t xml:space="preserve">(c) The special representative may enter into a binding agreement on behalf of the person or beneficiary. The special representative may be appointed for more than one person or class of persons if the interests of such persons or class are not in conflict. The petition must be verified. The petition and order appointing the special representative may be in the following form:</w:t>
      </w:r>
    </w:p>
    <w:tbl>
      <w:tblPr>
        <w:tblW w:w="0" w:type="auto"/>
        <w:jc w:val="center"/>
        <w:tcMar>
          <w:tblCellMar>
            <w:top w:w="0" w:type="dxa"/>
          </w:tblCellMar>
        </w:tcMar>
        <w:tcMar>
          <w:tblCellMar>
            <w:left w:w="0" w:type="dxa"/>
            <w:right w:w="0" w:type="dxa"/>
          </w:tblCellMar>
        </w:tcMar>
      </w:tblPr>
      <w:tblGrid>
        <w:gridCol w:w="1650"/>
        <w:gridCol w:w="3210"/>
      </w:tblGrid>
      <w:tr>
        <w:tc>
          <w:tcPr>
            <w:tcW w:w="165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CAPTION</w:t>
            </w:r>
          </w:p>
        </w:tc>
        <w:tc>
          <w:tcPr>
            <w:tcW w:w="321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PETITION FOR APPOINTMENT</w:t>
            </w:r>
          </w:p>
        </w:tc>
      </w:tr>
      <w:tr>
        <w:tc>
          <w:tcPr>
            <w:tcW w:w="165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OF CASE</w:t>
            </w:r>
          </w:p>
        </w:tc>
        <w:tc>
          <w:tcPr>
            <w:tcW w:w="321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OF SPECIAL REPRESENTATIVE</w:t>
            </w:r>
          </w:p>
        </w:tc>
      </w:tr>
      <w:tr>
        <w:tc>
          <w:tcPr>
            <w:tcW w:w="1650" w:type="dxa"/>
            <w:vAlign w:val="top"/>
            <w:tcMar>
              <w:left w:w="0"/>
            </w:tcMar>
            <w:tcMar>
              <w:right w:w="0"/>
            </w:tcMar>
            <w:tcMar>
              <w:top w:w="40"/>
            </w:tcMar>
            <w:tcMar>
              <w:bottom w:w="40"/>
            </w:tcMar>
          </w:tcPr>
          <w:p>
            <w:pPr>
              <w:spacing w:before="0" w:after="0" w:line="408" w:lineRule="exact"/>
              <w:ind w:left="0" w:right="0" w:firstLine="0"/>
              <w:jc w:val="left"/>
            </w:pPr>
          </w:p>
        </w:tc>
        <w:tc>
          <w:tcPr>
            <w:tcW w:w="321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UNDER RCW 11.96A.250</w:t>
            </w:r>
          </w:p>
        </w:tc>
      </w:tr>
    </w:tbl>
    <w:p>
      <w:pPr>
        <w:spacing w:before="120" w:after="0" w:line="408" w:lineRule="exact"/>
        <w:ind w:left="0" w:right="0" w:firstLine="576"/>
        <w:jc w:val="left"/>
      </w:pPr>
      <w:r>
        <w:rPr/>
        <w:t xml:space="preserve">The undersigned petitioner petitions the court for the appointment of a special representative in accordance with RCW 11.96A.250 and shows the court as follows:</w:t>
      </w:r>
    </w:p>
    <w:p>
      <w:pPr>
        <w:spacing w:before="0" w:after="0" w:line="408" w:lineRule="exact"/>
        <w:ind w:left="0" w:right="0" w:firstLine="576"/>
        <w:jc w:val="left"/>
      </w:pPr>
      <w:r>
        <w:rPr/>
        <w:t xml:space="preserve">1. Petitioner. Petitioner . . . [is the qualified and presently acting (personal representative) (trustee) of the above (estate) (trust) having been named (personal representative) (trustee) under (describe will and reference probate order or describe trust instrument)] or [is the (describe relationship of the petitioner to the party to be represented or to the matter at issue)].</w:t>
      </w:r>
    </w:p>
    <w:p>
      <w:pPr>
        <w:spacing w:before="0" w:after="0" w:line="408" w:lineRule="exact"/>
        <w:ind w:left="0" w:right="0" w:firstLine="576"/>
        <w:jc w:val="left"/>
      </w:pPr>
      <w:r>
        <w:rPr/>
        <w:t xml:space="preserve">2. Matter. A question concerning . . . has arisen as to (describe issue, for example: Related to interpretation, construction, administration, distribution). The issue is a matter as defined in RCW 11.96A.030 and is appropriate for determination under RCW 11.96A.210 through 11.96A.250.</w:t>
      </w:r>
    </w:p>
    <w:p>
      <w:pPr>
        <w:spacing w:before="0" w:after="0" w:line="408" w:lineRule="exact"/>
        <w:ind w:left="0" w:right="0" w:firstLine="576"/>
        <w:jc w:val="left"/>
      </w:pPr>
      <w:r>
        <w:rPr/>
        <w:t xml:space="preserve">3. Party/Parties to be Represented. This matter involves (include description of asset(s) and related beneficiaries and/or interested parties). Resolution of this matter will require the involvement of . . . . . . (name of person or class of persons), who is/are (minors), (incapacitated and without an appointed guardian), (unborn or unascertained) (whose identity or address is unknown).</w:t>
      </w:r>
    </w:p>
    <w:p>
      <w:pPr>
        <w:spacing w:before="0" w:after="0" w:line="408" w:lineRule="exact"/>
        <w:ind w:left="0" w:right="0" w:firstLine="576"/>
        <w:jc w:val="left"/>
      </w:pPr>
      <w:r>
        <w:rPr/>
        <w:t xml:space="preserve">4. Special Representative. The nominated special representative . . . is a lawyer licensed to practice before the courts of this state or an individual with special skill or training in the administration of estates or trusts. The nominated special representative does not have an interest in the matter and is not related to any person interested in the matter. The nominated special representative is willing to serve. The petitioner has no reason to believe that the nominated special representative will not act in an independent and prudent manner and in the best interests of the represented parties. (It is recommended that the petitioner also include information specifying the particular skills of the nominated special representative that relate to the matter in issue.)</w:t>
      </w:r>
    </w:p>
    <w:p>
      <w:pPr>
        <w:spacing w:before="0" w:after="0" w:line="408" w:lineRule="exact"/>
        <w:ind w:left="0" w:right="0" w:firstLine="576"/>
        <w:jc w:val="left"/>
      </w:pPr>
      <w:r>
        <w:rPr/>
        <w:t xml:space="preserve">5. Resolution. Petitioner desires to achieve a resolution of the questions that have arisen in this matter. Petitioner believes that proceeding in accordance with the procedures permitted under RCW 11.96A.210 through 11.96A.250 would be in the best interests of the parties, including the party requiring a special representative.</w:t>
      </w:r>
    </w:p>
    <w:p>
      <w:pPr>
        <w:spacing w:before="0" w:after="0" w:line="408" w:lineRule="exact"/>
        <w:ind w:left="0" w:right="0" w:firstLine="576"/>
        <w:jc w:val="left"/>
      </w:pPr>
      <w:r>
        <w:rPr/>
        <w:t xml:space="preserve">6. Request of Court. Petitioner requests that . . . . . . an attorney licensed to practice in the State of Washington,</w:t>
      </w:r>
    </w:p>
    <w:p>
      <w:pPr>
        <w:spacing w:before="120" w:after="0" w:line="408" w:lineRule="exact"/>
        <w:ind w:left="0" w:right="0" w:firstLine="1152"/>
        <w:jc w:val="left"/>
      </w:pPr>
      <w:r>
        <w:rPr/>
        <w:t xml:space="preserve">(OR)</w:t>
      </w:r>
    </w:p>
    <w:p>
      <w:pPr>
        <w:spacing w:before="120" w:after="0" w:line="408" w:lineRule="exact"/>
        <w:ind w:left="0" w:right="0" w:firstLine="576"/>
        <w:jc w:val="left"/>
      </w:pPr>
      <w:r>
        <w:rPr/>
        <w:t xml:space="preserve">. . . . an individual with special skill or training in the administration of estates or trusts</w:t>
      </w:r>
    </w:p>
    <w:p>
      <w:pPr>
        <w:spacing w:before="120" w:after="0" w:line="408" w:lineRule="exact"/>
        <w:ind w:left="0" w:right="0" w:firstLine="0"/>
        <w:jc w:val="left"/>
      </w:pPr>
      <w:r>
        <w:rPr/>
        <w:t xml:space="preserve">be appointed special representative for . . . (describe party or parties being represented), who is/are (minors), (incapacitated and without an appointed guardian), (unborn or unascertained) (whose identity or address is unknown), as provided under RCW 11.96A.250.</w:t>
      </w:r>
    </w:p>
    <w:p>
      <w:pPr>
        <w:spacing w:before="120" w:after="0" w:line="408" w:lineRule="exact"/>
        <w:ind w:left="0" w:right="0" w:firstLine="576"/>
        <w:jc w:val="left"/>
      </w:pPr>
      <w:r>
        <w:rPr/>
        <w:t xml:space="preserve">DATED this . . . day of . . . . ., . . . .</w:t>
      </w:r>
    </w:p>
    <w:p>
      <w:pPr>
        <w:spacing w:before="120" w:after="0" w:line="408" w:lineRule="exact"/>
        <w:ind w:left="2304" w:right="0" w:firstLine="1728"/>
        <w:jc w:val="left"/>
      </w:pPr>
      <w:r>
        <w:rPr/>
        <w:t xml:space="preserve">. . . . . . . . . . . . . . .</w:t>
      </w:r>
    </w:p>
    <w:p>
      <w:pPr>
        <w:spacing w:before="0" w:after="0" w:line="408" w:lineRule="exact"/>
        <w:ind w:left="2304" w:right="0" w:firstLine="1728"/>
        <w:jc w:val="left"/>
      </w:pPr>
      <w:r>
        <w:rPr/>
        <w:t xml:space="preserve">(Petitioner)</w:t>
      </w:r>
    </w:p>
    <w:p>
      <w:pPr>
        <w:spacing w:before="120" w:after="0" w:line="408" w:lineRule="exact"/>
        <w:ind w:left="0" w:right="0" w:firstLine="0"/>
        <w:jc w:val="center"/>
      </w:pPr>
      <w:r>
        <w:rPr/>
        <w:t xml:space="preserve">VERIFICATION</w:t>
      </w:r>
    </w:p>
    <w:p>
      <w:pPr>
        <w:spacing w:before="120" w:after="0" w:line="408" w:lineRule="exact"/>
        <w:ind w:left="0" w:right="0" w:firstLine="576"/>
        <w:jc w:val="left"/>
      </w:pPr>
      <w:r>
        <w:rPr/>
        <w:t xml:space="preserve">I certify under penalty of perjury under the laws of the state of Washington that the foregoing is true and correct.</w:t>
      </w:r>
    </w:p>
    <w:p>
      <w:pPr>
        <w:spacing w:before="120" w:after="0" w:line="408" w:lineRule="exact"/>
        <w:ind w:left="0" w:right="0" w:firstLine="0"/>
        <w:jc w:val="left"/>
      </w:pPr>
      <w:r>
        <w:rPr/>
        <w:t xml:space="preserve">DATED . . . . . ., </w:t>
      </w:r>
      <w:r>
        <w:t>((</w:t>
      </w:r>
      <w:r>
        <w:rPr>
          <w:strike/>
        </w:rPr>
        <w:t xml:space="preserve">20..</w:t>
      </w:r>
      <w:r>
        <w:t>))</w:t>
      </w:r>
      <w:r>
        <w:rPr/>
        <w:t xml:space="preserve"> </w:t>
      </w:r>
      <w:r>
        <w:rPr>
          <w:u w:val="single"/>
        </w:rPr>
        <w:t xml:space="preserve">. . . . (year)</w:t>
      </w:r>
      <w:r>
        <w:rPr/>
        <w:t xml:space="preserve">, at . . . . . ., Washington.</w:t>
      </w:r>
    </w:p>
    <w:p>
      <w:pPr>
        <w:spacing w:before="120" w:after="0" w:line="408" w:lineRule="exact"/>
        <w:ind w:left="2304" w:right="0" w:firstLine="1728"/>
        <w:jc w:val="left"/>
      </w:pPr>
      <w:r>
        <w:rPr/>
        <w:t xml:space="preserve">. . . . . . . . . . . . . . .</w:t>
      </w:r>
    </w:p>
    <w:p>
      <w:pPr>
        <w:spacing w:before="0" w:after="0" w:line="408" w:lineRule="exact"/>
        <w:ind w:left="2304" w:right="0" w:firstLine="1728"/>
        <w:jc w:val="left"/>
      </w:pPr>
      <w:r>
        <w:rPr/>
        <w:t xml:space="preserve">(Petitioner or other person</w:t>
      </w:r>
    </w:p>
    <w:p>
      <w:pPr>
        <w:spacing w:before="0" w:after="0" w:line="408" w:lineRule="exact"/>
        <w:ind w:left="2304" w:right="0" w:firstLine="1728"/>
        <w:jc w:val="left"/>
      </w:pPr>
      <w:r>
        <w:rPr/>
        <w:t xml:space="preserve">having knowledge)</w:t>
      </w:r>
    </w:p>
    <w:tbl>
      <w:tblPr>
        <w:tblW w:w="0" w:type="auto"/>
        <w:jc w:val="center"/>
        <w:tcMar>
          <w:tblCellMar>
            <w:top w:w="0" w:type="dxa"/>
          </w:tblCellMar>
        </w:tcMar>
        <w:tcMar>
          <w:tblCellMar>
            <w:left w:w="0" w:type="dxa"/>
            <w:right w:w="0" w:type="dxa"/>
          </w:tblCellMar>
        </w:tcMar>
      </w:tblPr>
      <w:tblGrid>
        <w:gridCol w:w="1650"/>
        <w:gridCol w:w="3210"/>
      </w:tblGrid>
      <w:tr>
        <w:tc>
          <w:tcPr>
            <w:tcW w:w="165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CAPTION</w:t>
            </w:r>
          </w:p>
        </w:tc>
        <w:tc>
          <w:tcPr>
            <w:tcW w:w="321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PETITION FOR APPOINTMENT</w:t>
            </w:r>
          </w:p>
        </w:tc>
      </w:tr>
      <w:tr>
        <w:tc>
          <w:tcPr>
            <w:tcW w:w="165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OF CASE</w:t>
            </w:r>
          </w:p>
        </w:tc>
        <w:tc>
          <w:tcPr>
            <w:tcW w:w="321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OF SPECIAL REPRESENTATIVE</w:t>
            </w:r>
          </w:p>
        </w:tc>
      </w:tr>
      <w:tr>
        <w:tc>
          <w:tcPr>
            <w:tcW w:w="1650" w:type="dxa"/>
            <w:vAlign w:val="top"/>
            <w:tcMar>
              <w:left w:w="0"/>
            </w:tcMar>
            <w:tcMar>
              <w:right w:w="0"/>
            </w:tcMar>
            <w:tcMar>
              <w:top w:w="40"/>
            </w:tcMar>
            <w:tcMar>
              <w:bottom w:w="40"/>
            </w:tcMar>
          </w:tcPr>
          <w:p>
            <w:pPr>
              <w:spacing w:before="0" w:after="0" w:line="408" w:lineRule="exact"/>
              <w:ind w:left="0" w:right="0" w:firstLine="0"/>
              <w:jc w:val="left"/>
            </w:pPr>
          </w:p>
        </w:tc>
        <w:tc>
          <w:tcPr>
            <w:tcW w:w="321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UNDER RCW 11.96A.250</w:t>
            </w:r>
          </w:p>
        </w:tc>
      </w:tr>
    </w:tbl>
    <w:p>
      <w:pPr>
        <w:spacing w:before="120" w:after="0" w:line="408" w:lineRule="exact"/>
        <w:ind w:left="0" w:right="0" w:firstLine="576"/>
        <w:jc w:val="left"/>
      </w:pPr>
      <w:r>
        <w:rPr/>
        <w:t xml:space="preserve">THIS MATTER having come on for hearing before this Court on Petition for Appointment of Special Representative filed herein, and it appearing that it would be in the best interests of the parties related to the matter described in the Petition to appoint a special representative to address the issues that have arisen in the matter and the Court finding that the facts stated in the Petition are true, now, therefore,</w:t>
      </w:r>
    </w:p>
    <w:p>
      <w:pPr>
        <w:spacing w:before="0" w:after="0" w:line="408" w:lineRule="exact"/>
        <w:ind w:left="0" w:right="0" w:firstLine="576"/>
        <w:jc w:val="left"/>
      </w:pPr>
      <w:r>
        <w:rPr/>
        <w:t xml:space="preserve">IT IS ORDERED that . . . is appointed under RCW 11.96A.250 as special representative (describe party or parties being represented) who is/are (minors), (incapacitated and without an appointed guardian), (unborn or unascertained) (whose identity or address is unknown), to represent their respective interests in the matter as provided in RCW 11.96A.250. The special representative shall be discharged of responsibility with respect to the matter as provided in RCW 11.96A.250. The special representative is discharged of responsibility with respect to the matter at such time as a written agreement is executed resolving the present issues, all as provided in that statute, or if an agreement is not reached within six months from entry of this Order, the special representative appointed under this Order is discharged of responsibility, subject to subsequent reappointment under RCW 11.96A.250.</w:t>
      </w:r>
    </w:p>
    <w:p>
      <w:pPr>
        <w:spacing w:before="120" w:after="0" w:line="408" w:lineRule="exact"/>
        <w:ind w:left="0" w:right="0" w:firstLine="576"/>
        <w:jc w:val="left"/>
      </w:pPr>
      <w:r>
        <w:rPr/>
        <w:t xml:space="preserve">DONE IN OPEN COURT this . . . day of . . . . ., . . . .</w:t>
      </w:r>
    </w:p>
    <w:p>
      <w:pPr>
        <w:spacing w:before="120" w:after="0" w:line="408" w:lineRule="exact"/>
        <w:ind w:left="2304" w:right="0" w:firstLine="1152"/>
        <w:jc w:val="left"/>
      </w:pPr>
      <w:r>
        <w:rPr/>
        <w:t xml:space="preserve">. . . . . . . . . . . . . . .</w:t>
      </w:r>
    </w:p>
    <w:p>
      <w:pPr>
        <w:spacing w:before="0" w:after="0" w:line="408" w:lineRule="exact"/>
        <w:ind w:left="2304" w:right="0" w:firstLine="1152"/>
        <w:jc w:val="left"/>
      </w:pPr>
      <w:r>
        <w:rPr/>
        <w:t xml:space="preserve">JUDGE/COURT COMMISSIONER</w:t>
      </w:r>
    </w:p>
    <w:p>
      <w:pPr>
        <w:spacing w:before="120" w:after="0" w:line="408" w:lineRule="exact"/>
        <w:ind w:left="0" w:right="0" w:firstLine="576"/>
        <w:jc w:val="left"/>
      </w:pPr>
      <w:r>
        <w:rPr/>
        <w:t xml:space="preserve">(2) Upon appointment by the court, the special representative must file a certification made under penalty of perjury in accordance with </w:t>
      </w:r>
      <w:r>
        <w:t>((</w:t>
      </w:r>
      <w:r>
        <w:rPr>
          <w:strike/>
        </w:rPr>
        <w:t xml:space="preserve">RCW 9A.72.085</w:t>
      </w:r>
      <w:r>
        <w:t>))</w:t>
      </w:r>
      <w:r>
        <w:rPr/>
        <w:t xml:space="preserve"> </w:t>
      </w:r>
      <w:r>
        <w:rPr>
          <w:u w:val="single"/>
        </w:rPr>
        <w:t xml:space="preserve">chapter 5.50 RCW</w:t>
      </w:r>
      <w:r>
        <w:rPr/>
        <w:t xml:space="preserve"> that he or she (a) is not interested in the matter; (b) is not related to any person interested in the matter; (c) is willing to serve; and (d) will act independently, prudently, and in the best interests of the represented parties.</w:t>
      </w:r>
    </w:p>
    <w:p>
      <w:pPr>
        <w:spacing w:before="0" w:after="0" w:line="408" w:lineRule="exact"/>
        <w:ind w:left="0" w:right="0" w:firstLine="576"/>
        <w:jc w:val="left"/>
      </w:pPr>
      <w:r>
        <w:rPr/>
        <w:t xml:space="preserve">(3) The special representative must be a lawyer licensed to practice before the courts of this state or an individual with special skill or training in the administration of estates or trusts. The special representative may not have an interest in the matter, and may not be related to a person interested in the matter. The special representative is entitled to reasonable compensation for services that must be paid from the principal of an asset involved in the matter.</w:t>
      </w:r>
    </w:p>
    <w:p>
      <w:pPr>
        <w:spacing w:before="0" w:after="0" w:line="408" w:lineRule="exact"/>
        <w:ind w:left="0" w:right="0" w:firstLine="576"/>
        <w:jc w:val="left"/>
      </w:pPr>
      <w:r>
        <w:rPr/>
        <w:t xml:space="preserve">(4) The special representative is discharged from any responsibility and will have no further duties with respect to the matter or with respect to any party, on the earlier of: (a) The expiration of six months from the date the special representative was appointed unless the order appointing the special representative provides otherwise, or (b) the execution of the written agreement by all parties or their virtual representatives. Any action against a special representative must be brought within the time limits provided by RCW 11.96A.070(3)(c)(i).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104</w:t>
      </w:r>
      <w:r>
        <w:rPr/>
        <w:t xml:space="preserve">.</w:t>
      </w:r>
      <w:r>
        <w:t xml:space="preserve">093</w:t>
      </w:r>
      <w:r>
        <w:rPr/>
        <w:t xml:space="preserve"> and 1993 c 387 s 13 are each amended to read as follows:</w:t>
      </w:r>
    </w:p>
    <w:p>
      <w:pPr>
        <w:spacing w:before="0" w:after="0" w:line="408" w:lineRule="exact"/>
        <w:ind w:left="0" w:right="0" w:firstLine="576"/>
        <w:jc w:val="left"/>
      </w:pPr>
      <w:r>
        <w:rPr/>
        <w:t xml:space="preserve">The department may issue a water well construction operator's training license if the person:</w:t>
      </w:r>
    </w:p>
    <w:p>
      <w:pPr>
        <w:spacing w:before="0" w:after="0" w:line="408" w:lineRule="exact"/>
        <w:ind w:left="0" w:right="0" w:firstLine="576"/>
        <w:jc w:val="left"/>
      </w:pPr>
      <w:r>
        <w:rPr/>
        <w:t xml:space="preserve">(1) Has submitted a completed application to the department on forms provided by the department and has paid to the department the application fee required by rules adopted pursuant to this chapter;</w:t>
      </w:r>
    </w:p>
    <w:p>
      <w:pPr>
        <w:spacing w:before="0" w:after="0" w:line="408" w:lineRule="exact"/>
        <w:ind w:left="0" w:right="0" w:firstLine="576"/>
        <w:jc w:val="left"/>
      </w:pPr>
      <w:r>
        <w:rPr/>
        <w:t xml:space="preserve">(2) Has acquired field experience and educational training required by rules adopted pursuant to this chapter;</w:t>
      </w:r>
    </w:p>
    <w:p>
      <w:pPr>
        <w:spacing w:before="0" w:after="0" w:line="408" w:lineRule="exact"/>
        <w:ind w:left="0" w:right="0" w:firstLine="576"/>
        <w:jc w:val="left"/>
      </w:pPr>
      <w:r>
        <w:rPr/>
        <w:t xml:space="preserve">(3) Has passed a written examination as provided for in RCW 18.104.080;</w:t>
      </w:r>
    </w:p>
    <w:p>
      <w:pPr>
        <w:spacing w:before="0" w:after="0" w:line="408" w:lineRule="exact"/>
        <w:ind w:left="0" w:right="0" w:firstLine="576"/>
        <w:jc w:val="left"/>
      </w:pPr>
      <w:r>
        <w:rPr/>
        <w:t xml:space="preserve">(4) Has passed an on-site examination by the department; and</w:t>
      </w:r>
    </w:p>
    <w:p>
      <w:pPr>
        <w:spacing w:before="0" w:after="0" w:line="408" w:lineRule="exact"/>
        <w:ind w:left="0" w:right="0" w:firstLine="576"/>
        <w:jc w:val="left"/>
      </w:pPr>
      <w:r>
        <w:rPr/>
        <w:t xml:space="preserve">(5) Presents a statement by a person licensed under this chapter, other than a trainee, signed under penalty of perjury as provided in </w:t>
      </w:r>
      <w:r>
        <w:t>((</w:t>
      </w:r>
      <w:r>
        <w:rPr>
          <w:strike/>
        </w:rPr>
        <w:t xml:space="preserve">RCW 9A.72.085</w:t>
      </w:r>
      <w:r>
        <w:t>))</w:t>
      </w:r>
      <w:r>
        <w:rPr/>
        <w:t xml:space="preserve"> </w:t>
      </w:r>
      <w:r>
        <w:rPr>
          <w:u w:val="single"/>
        </w:rPr>
        <w:t xml:space="preserve">chapter 5.50 RCW</w:t>
      </w:r>
      <w:r>
        <w:rPr/>
        <w:t xml:space="preserve">, verifying that the applicant has the field experience required by rules adopted pursuant to this chapter and assuming liability for any and all well construction activities of the person seeking the training license.</w:t>
      </w:r>
    </w:p>
    <w:p>
      <w:pPr>
        <w:spacing w:before="0" w:after="0" w:line="408" w:lineRule="exact"/>
        <w:ind w:left="0" w:right="0" w:firstLine="576"/>
        <w:jc w:val="left"/>
      </w:pPr>
      <w:r>
        <w:rPr/>
        <w:t xml:space="preserve">A person with a water well construction operator's training license may operate a drilling rig without the direct supervision of a licensed operator if a licensed operator is available by radio, telephone, or other means of communication.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104</w:t>
      </w:r>
      <w:r>
        <w:rPr/>
        <w:t xml:space="preserve">.</w:t>
      </w:r>
      <w:r>
        <w:t xml:space="preserve">097</w:t>
      </w:r>
      <w:r>
        <w:rPr/>
        <w:t xml:space="preserve"> and 1993 c 387 s 15 are each amended to read as follows:</w:t>
      </w:r>
    </w:p>
    <w:p>
      <w:pPr>
        <w:spacing w:before="0" w:after="0" w:line="408" w:lineRule="exact"/>
        <w:ind w:left="0" w:right="0" w:firstLine="576"/>
        <w:jc w:val="left"/>
      </w:pPr>
      <w:r>
        <w:rPr/>
        <w:t xml:space="preserve">The department may issue a resource protection well operator's training license if the person:</w:t>
      </w:r>
    </w:p>
    <w:p>
      <w:pPr>
        <w:spacing w:before="0" w:after="0" w:line="408" w:lineRule="exact"/>
        <w:ind w:left="0" w:right="0" w:firstLine="576"/>
        <w:jc w:val="left"/>
      </w:pPr>
      <w:r>
        <w:rPr/>
        <w:t xml:space="preserve">(1) Has submitted a completed application to the department on forms provided by the department and has paid to the department the application fee required by rules adopted pursuant to this chapter;</w:t>
      </w:r>
    </w:p>
    <w:p>
      <w:pPr>
        <w:spacing w:before="0" w:after="0" w:line="408" w:lineRule="exact"/>
        <w:ind w:left="0" w:right="0" w:firstLine="576"/>
        <w:jc w:val="left"/>
      </w:pPr>
      <w:r>
        <w:rPr/>
        <w:t xml:space="preserve">(2) Has acquired field experience and educational training required by rules adopted pursuant to this chapter;</w:t>
      </w:r>
    </w:p>
    <w:p>
      <w:pPr>
        <w:spacing w:before="0" w:after="0" w:line="408" w:lineRule="exact"/>
        <w:ind w:left="0" w:right="0" w:firstLine="576"/>
        <w:jc w:val="left"/>
      </w:pPr>
      <w:r>
        <w:rPr/>
        <w:t xml:space="preserve">(3) Has passed a written examination as provided for in RCW 18.104.080;</w:t>
      </w:r>
    </w:p>
    <w:p>
      <w:pPr>
        <w:spacing w:before="0" w:after="0" w:line="408" w:lineRule="exact"/>
        <w:ind w:left="0" w:right="0" w:firstLine="576"/>
        <w:jc w:val="left"/>
      </w:pPr>
      <w:r>
        <w:rPr/>
        <w:t xml:space="preserve">(4) Has passed an on-site examination by the department; and</w:t>
      </w:r>
    </w:p>
    <w:p>
      <w:pPr>
        <w:spacing w:before="0" w:after="0" w:line="408" w:lineRule="exact"/>
        <w:ind w:left="0" w:right="0" w:firstLine="576"/>
        <w:jc w:val="left"/>
      </w:pPr>
      <w:r>
        <w:rPr/>
        <w:t xml:space="preserve">(5) Presents a statement by a person licensed under this chapter, other than a trainee, signed under penalty of perjury as provided in </w:t>
      </w:r>
      <w:r>
        <w:t>((</w:t>
      </w:r>
      <w:r>
        <w:rPr>
          <w:strike/>
        </w:rPr>
        <w:t xml:space="preserve">RCW 9A.72.085</w:t>
      </w:r>
      <w:r>
        <w:t>))</w:t>
      </w:r>
      <w:r>
        <w:rPr/>
        <w:t xml:space="preserve"> </w:t>
      </w:r>
      <w:r>
        <w:rPr>
          <w:u w:val="single"/>
        </w:rPr>
        <w:t xml:space="preserve">chapter 5.50 RCW</w:t>
      </w:r>
      <w:r>
        <w:rPr/>
        <w:t xml:space="preserve">, verifying that the applicant has the field experience required by rules adopted pursuant to this chapter and assuming liability for any and all well construction activities of the person seeking the training license.</w:t>
      </w:r>
    </w:p>
    <w:p>
      <w:pPr>
        <w:spacing w:before="0" w:after="0" w:line="408" w:lineRule="exact"/>
        <w:ind w:left="0" w:right="0" w:firstLine="576"/>
        <w:jc w:val="left"/>
      </w:pPr>
      <w:r>
        <w:rPr/>
        <w:t xml:space="preserve">A person with a resource protection well construction operator's training license may operate a drilling rig without direct supervision of a licensed operator if a licensed operator is accessible by radio, telephone, or other means of communication.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2018 c 243 s 1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w:t>
      </w:r>
    </w:p>
    <w:p>
      <w:pPr>
        <w:spacing w:before="0" w:after="0" w:line="408" w:lineRule="exact"/>
        <w:ind w:left="0" w:right="0" w:firstLine="576"/>
        <w:jc w:val="left"/>
      </w:pPr>
      <w:r>
        <w:rPr/>
        <w:t xml:space="preserve">(f) Have received training on the requirements related to public works and prevailing wage under this chapter and chapter 39.12 RCW. The bidder must designate a person or persons to be trained on these requirements. The training must be provided by the department of labor and industries or by a training provider whose curriculum is approved by the department. The department, in consultation with the prevailing wage advisory committee, must determine the length of the training. Bidders that have completed three or more public works projects and have had a valid business license in Washington for three or more years are exempt from this subsection. The department of labor and industries must keep records of entities that have satisfied the training requirement or are exempt and make the records available on its web site. Responsible parties may rely on the records made available by the department regarding satisfaction of the training requirement or exemption; and</w:t>
      </w:r>
    </w:p>
    <w:p>
      <w:pPr>
        <w:spacing w:before="0" w:after="0" w:line="408" w:lineRule="exact"/>
        <w:ind w:left="0" w:right="0" w:firstLine="576"/>
        <w:jc w:val="left"/>
      </w:pPr>
      <w:r>
        <w:rPr/>
        <w:t xml:space="preserve">(g) Within the three-year period immediately preceding the date of the bid solicitation, not have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w:t>
      </w:r>
    </w:p>
    <w:p>
      <w:pPr>
        <w:spacing w:before="0" w:after="0" w:line="408" w:lineRule="exact"/>
        <w:ind w:left="0" w:right="0" w:firstLine="576"/>
        <w:jc w:val="left"/>
      </w:pPr>
      <w:r>
        <w:rPr/>
        <w:t xml:space="preserve">(2) Before award of a public works contract, a bidder shall submit to the contracting agency a signed statement in accordance with </w:t>
      </w:r>
      <w:r>
        <w:t>((</w:t>
      </w:r>
      <w:r>
        <w:rPr>
          <w:strike/>
        </w:rPr>
        <w:t xml:space="preserve">RCW 9A.72.085</w:t>
      </w:r>
      <w:r>
        <w:t>))</w:t>
      </w:r>
      <w:r>
        <w:rPr/>
        <w:t xml:space="preserve"> </w:t>
      </w:r>
      <w:r>
        <w:rPr>
          <w:u w:val="single"/>
        </w:rPr>
        <w:t xml:space="preserve">chapter 5.50 RCW</w:t>
      </w:r>
      <w:r>
        <w:rPr/>
        <w:t xml:space="preserve"> verifying under penalty of perjury that the bidder is in compliance with the responsible bidder criteria requirement of subsection (1)(g) of this section. A contracting agency may award a contract in reasonable reliance upon such a sworn statement.</w:t>
      </w:r>
    </w:p>
    <w:p>
      <w:pPr>
        <w:spacing w:before="0" w:after="0" w:line="408" w:lineRule="exact"/>
        <w:ind w:left="0" w:right="0" w:firstLine="576"/>
        <w:jc w:val="left"/>
      </w:pPr>
      <w:r>
        <w:rPr/>
        <w:t xml:space="preserve">(3)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(4) The capital projects advisory review board created in RCW 39.10.220 shall develop suggested guidelines to assist the state and municipalities in developing supplemental bidder responsibility criteria. The guidelines must be posted on the board's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160</w:t>
      </w:r>
      <w:r>
        <w:rPr/>
        <w:t xml:space="preserve"> and 2017 c 258 s 3 are each amended to read as follows:</w:t>
      </w:r>
    </w:p>
    <w:p>
      <w:pPr>
        <w:spacing w:before="0" w:after="0" w:line="408" w:lineRule="exact"/>
        <w:ind w:left="0" w:right="0" w:firstLine="576"/>
        <w:jc w:val="left"/>
      </w:pPr>
      <w:r>
        <w:rPr/>
        <w:t xml:space="preserve">(1)(a) After bids that are submitted in response to a competitive solicitation process are reviewed by the awarding agency, the awarding agency may:</w:t>
      </w:r>
    </w:p>
    <w:p>
      <w:pPr>
        <w:spacing w:before="0" w:after="0" w:line="408" w:lineRule="exact"/>
        <w:ind w:left="0" w:right="0" w:firstLine="576"/>
        <w:jc w:val="left"/>
      </w:pPr>
      <w:r>
        <w:rPr/>
        <w:t xml:space="preserve">(i) Reject all bids and rebid or cancel the competitive solicitation;</w:t>
      </w:r>
    </w:p>
    <w:p>
      <w:pPr>
        <w:spacing w:before="0" w:after="0" w:line="408" w:lineRule="exact"/>
        <w:ind w:left="0" w:right="0" w:firstLine="576"/>
        <w:jc w:val="left"/>
      </w:pPr>
      <w:r>
        <w:rPr/>
        <w:t xml:space="preserve">(ii) Request best and final offers from responsive and responsible bidders; or</w:t>
      </w:r>
    </w:p>
    <w:p>
      <w:pPr>
        <w:spacing w:before="0" w:after="0" w:line="408" w:lineRule="exact"/>
        <w:ind w:left="0" w:right="0" w:firstLine="576"/>
        <w:jc w:val="left"/>
      </w:pPr>
      <w:r>
        <w:rPr/>
        <w:t xml:space="preserve">(iii) Award the purchase or contract to the lowest responsive and responsible bidder.</w:t>
      </w:r>
    </w:p>
    <w:p>
      <w:pPr>
        <w:spacing w:before="0" w:after="0" w:line="408" w:lineRule="exact"/>
        <w:ind w:left="0" w:right="0" w:firstLine="576"/>
        <w:jc w:val="left"/>
      </w:pPr>
      <w:r>
        <w:rPr/>
        <w:t xml:space="preserve">(b) The agency may award one or more contracts from a competitive solicitation.</w:t>
      </w:r>
    </w:p>
    <w:p>
      <w:pPr>
        <w:spacing w:before="0" w:after="0" w:line="408" w:lineRule="exact"/>
        <w:ind w:left="0" w:right="0" w:firstLine="576"/>
        <w:jc w:val="left"/>
      </w:pPr>
      <w:r>
        <w:rPr/>
        <w:t xml:space="preserve">(2) In determining whether the bidder is a responsible bidder, the agency must consider the following elements:</w:t>
      </w:r>
    </w:p>
    <w:p>
      <w:pPr>
        <w:spacing w:before="0" w:after="0" w:line="408" w:lineRule="exact"/>
        <w:ind w:left="0" w:right="0" w:firstLine="576"/>
        <w:jc w:val="left"/>
      </w:pPr>
      <w:r>
        <w:rPr/>
        <w:t xml:space="preserve">(a) The ability, capacity, and skill of the bidder to perform the contract or provide the service required;</w:t>
      </w:r>
    </w:p>
    <w:p>
      <w:pPr>
        <w:spacing w:before="0" w:after="0" w:line="408" w:lineRule="exact"/>
        <w:ind w:left="0" w:right="0" w:firstLine="576"/>
        <w:jc w:val="left"/>
      </w:pPr>
      <w:r>
        <w:rPr/>
        <w:t xml:space="preserve">(b) The character, integrity, reputation, judgment, experience, and efficiency of the bidder;</w:t>
      </w:r>
    </w:p>
    <w:p>
      <w:pPr>
        <w:spacing w:before="0" w:after="0" w:line="408" w:lineRule="exact"/>
        <w:ind w:left="0" w:right="0" w:firstLine="576"/>
        <w:jc w:val="left"/>
      </w:pPr>
      <w:r>
        <w:rPr/>
        <w:t xml:space="preserve">(c) Whether the bidder can perform the contract within the time specified;</w:t>
      </w:r>
    </w:p>
    <w:p>
      <w:pPr>
        <w:spacing w:before="0" w:after="0" w:line="408" w:lineRule="exact"/>
        <w:ind w:left="0" w:right="0" w:firstLine="576"/>
        <w:jc w:val="left"/>
      </w:pPr>
      <w:r>
        <w:rPr/>
        <w:t xml:space="preserve">(d) The quality of performance of previous contracts or services;</w:t>
      </w:r>
    </w:p>
    <w:p>
      <w:pPr>
        <w:spacing w:before="0" w:after="0" w:line="408" w:lineRule="exact"/>
        <w:ind w:left="0" w:right="0" w:firstLine="576"/>
        <w:jc w:val="left"/>
      </w:pPr>
      <w:r>
        <w:rPr/>
        <w:t xml:space="preserve">(e) The previous and existing compliance by the bidder with laws relating to the contract or services;</w:t>
      </w:r>
    </w:p>
    <w:p>
      <w:pPr>
        <w:spacing w:before="0" w:after="0" w:line="408" w:lineRule="exact"/>
        <w:ind w:left="0" w:right="0" w:firstLine="576"/>
        <w:jc w:val="left"/>
      </w:pPr>
      <w:r>
        <w:rPr/>
        <w:t xml:space="preserve">(f) Whether, within the three-year period immediately preceding the date of the bid solicitation, the bidder has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 and</w:t>
      </w:r>
    </w:p>
    <w:p>
      <w:pPr>
        <w:spacing w:before="0" w:after="0" w:line="408" w:lineRule="exact"/>
        <w:ind w:left="0" w:right="0" w:firstLine="576"/>
        <w:jc w:val="left"/>
      </w:pPr>
      <w:r>
        <w:rPr/>
        <w:t xml:space="preserve">(g) Such other information as may be secured having a bearing on the decision to award the contract.</w:t>
      </w:r>
    </w:p>
    <w:p>
      <w:pPr>
        <w:spacing w:before="0" w:after="0" w:line="408" w:lineRule="exact"/>
        <w:ind w:left="0" w:right="0" w:firstLine="576"/>
        <w:jc w:val="left"/>
      </w:pPr>
      <w:r>
        <w:rPr/>
        <w:t xml:space="preserve">(3) In determining the lowest responsive and responsible bidder, an agency may consider best value criteria, including but not limited to:</w:t>
      </w:r>
    </w:p>
    <w:p>
      <w:pPr>
        <w:spacing w:before="0" w:after="0" w:line="408" w:lineRule="exact"/>
        <w:ind w:left="0" w:right="0" w:firstLine="576"/>
        <w:jc w:val="left"/>
      </w:pPr>
      <w:r>
        <w:rPr/>
        <w:t xml:space="preserve">(a) Whether the bid satisfies the needs of the state as specified in the solicitation documents;</w:t>
      </w:r>
    </w:p>
    <w:p>
      <w:pPr>
        <w:spacing w:before="0" w:after="0" w:line="408" w:lineRule="exact"/>
        <w:ind w:left="0" w:right="0" w:firstLine="576"/>
        <w:jc w:val="left"/>
      </w:pPr>
      <w:r>
        <w:rPr/>
        <w:t xml:space="preserve">(b) Whether the bid encourages diverse contractor participation;</w:t>
      </w:r>
    </w:p>
    <w:p>
      <w:pPr>
        <w:spacing w:before="0" w:after="0" w:line="408" w:lineRule="exact"/>
        <w:ind w:left="0" w:right="0" w:firstLine="576"/>
        <w:jc w:val="left"/>
      </w:pPr>
      <w:r>
        <w:rPr/>
        <w:t xml:space="preserve">(c) Whether the bid provides competitive pricing, economies, and efficiencies;</w:t>
      </w:r>
    </w:p>
    <w:p>
      <w:pPr>
        <w:spacing w:before="0" w:after="0" w:line="408" w:lineRule="exact"/>
        <w:ind w:left="0" w:right="0" w:firstLine="576"/>
        <w:jc w:val="left"/>
      </w:pPr>
      <w:r>
        <w:rPr/>
        <w:t xml:space="preserve">(d) Whether the bid considers human health and environmental impacts;</w:t>
      </w:r>
    </w:p>
    <w:p>
      <w:pPr>
        <w:spacing w:before="0" w:after="0" w:line="408" w:lineRule="exact"/>
        <w:ind w:left="0" w:right="0" w:firstLine="576"/>
        <w:jc w:val="left"/>
      </w:pPr>
      <w:r>
        <w:rPr/>
        <w:t xml:space="preserve">(e) Whether the bid appropriately weighs cost and noncost considerations; and</w:t>
      </w:r>
    </w:p>
    <w:p>
      <w:pPr>
        <w:spacing w:before="0" w:after="0" w:line="408" w:lineRule="exact"/>
        <w:ind w:left="0" w:right="0" w:firstLine="576"/>
        <w:jc w:val="left"/>
      </w:pPr>
      <w:r>
        <w:rPr/>
        <w:t xml:space="preserve">(f) Life-cycle cost.</w:t>
      </w:r>
    </w:p>
    <w:p>
      <w:pPr>
        <w:spacing w:before="0" w:after="0" w:line="408" w:lineRule="exact"/>
        <w:ind w:left="0" w:right="0" w:firstLine="576"/>
        <w:jc w:val="left"/>
      </w:pPr>
      <w:r>
        <w:rPr/>
        <w:t xml:space="preserve">(4) The solicitation document must clearly set forth the requirements and criteria that the agency will apply in evaluating bid submissions. Before award of a contract, a bidder shall submit to the contracting agency a signed statement in accordance with </w:t>
      </w:r>
      <w:r>
        <w:t>((</w:t>
      </w:r>
      <w:r>
        <w:rPr>
          <w:strike/>
        </w:rPr>
        <w:t xml:space="preserve">RCW 9A.72.085</w:t>
      </w:r>
      <w:r>
        <w:t>))</w:t>
      </w:r>
      <w:r>
        <w:rPr/>
        <w:t xml:space="preserve"> </w:t>
      </w:r>
      <w:r>
        <w:rPr>
          <w:u w:val="single"/>
        </w:rPr>
        <w:t xml:space="preserve">chapter 5.50 RCW</w:t>
      </w:r>
      <w:r>
        <w:rPr/>
        <w:t xml:space="preserve"> verifying under penalty of perjury that the bidder is in compliance with the responsible bidder criteria requirement of subsection (2)(f) of this section. A contracting agency may award a contract in reasonable reliance upon such a sworn statement.</w:t>
      </w:r>
    </w:p>
    <w:p>
      <w:pPr>
        <w:spacing w:before="0" w:after="0" w:line="408" w:lineRule="exact"/>
        <w:ind w:left="0" w:right="0" w:firstLine="576"/>
        <w:jc w:val="left"/>
      </w:pPr>
      <w:r>
        <w:rPr/>
        <w:t xml:space="preserve">(5) The awarding agency may at its discretion reject the bid of any contractor who has failed to perform satisfactorily on a previous contract with the state.</w:t>
      </w:r>
    </w:p>
    <w:p>
      <w:pPr>
        <w:spacing w:before="0" w:after="0" w:line="408" w:lineRule="exact"/>
        <w:ind w:left="0" w:right="0" w:firstLine="576"/>
        <w:jc w:val="left"/>
      </w:pPr>
      <w:r>
        <w:rPr/>
        <w:t xml:space="preserve">(6) After reviewing all bid submissions, an agency may enter into negotiations with the lowest responsive and responsible bidder in order to determine if the bid may be improved. An agency may not use this negotiation opportunity to permit a bidder to change a nonresponsive bid into a responsive bid.</w:t>
      </w:r>
    </w:p>
    <w:p>
      <w:pPr>
        <w:spacing w:before="0" w:after="0" w:line="408" w:lineRule="exact"/>
        <w:ind w:left="0" w:right="0" w:firstLine="576"/>
        <w:jc w:val="left"/>
      </w:pPr>
      <w:r>
        <w:rPr/>
        <w:t xml:space="preserve">(7) The procuring agency must enter into the state's enterprise vendor registration and bid notification system the name of each bidder and an indication as to the successful bidder.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320</w:t>
      </w:r>
      <w:r>
        <w:rPr/>
        <w:t xml:space="preserve"> and 2016 c 84 s 2 are each amended to read as follows:</w:t>
      </w:r>
    </w:p>
    <w:p>
      <w:pPr>
        <w:spacing w:before="0" w:after="0" w:line="408" w:lineRule="exact"/>
        <w:ind w:left="0" w:right="0" w:firstLine="576"/>
        <w:jc w:val="left"/>
      </w:pPr>
      <w:r>
        <w:rPr/>
        <w:t xml:space="preserve">(1) The application for a certificate of title of an off-road vehicle must be made by the owner or owner's representative to the department, county auditor or other agent, or subagent appointed by the director on a form furnished or approved by the department and must contain:</w:t>
      </w:r>
    </w:p>
    <w:p>
      <w:pPr>
        <w:spacing w:before="0" w:after="0" w:line="408" w:lineRule="exact"/>
        <w:ind w:left="0" w:right="0" w:firstLine="576"/>
        <w:jc w:val="left"/>
      </w:pPr>
      <w:r>
        <w:rPr/>
        <w:t xml:space="preserve">(a) A description of the off-road vehicle, including make, model, vehicle identification number or engine serial number if no vehicle identification number exists, type of body, and model year of the vehicle;</w:t>
      </w:r>
    </w:p>
    <w:p>
      <w:pPr>
        <w:spacing w:before="0" w:after="0" w:line="408" w:lineRule="exact"/>
        <w:ind w:left="0" w:right="0" w:firstLine="576"/>
        <w:jc w:val="left"/>
      </w:pPr>
      <w:r>
        <w:rPr/>
        <w:t xml:space="preserve">(b) The name and address of the person who is the registered owner of the off-road vehicle and, if the off-road vehicle is subject to a security interest, the name and address of the secured party; and</w:t>
      </w:r>
    </w:p>
    <w:p>
      <w:pPr>
        <w:spacing w:before="0" w:after="0" w:line="408" w:lineRule="exact"/>
        <w:ind w:left="0" w:right="0" w:firstLine="576"/>
        <w:jc w:val="left"/>
      </w:pPr>
      <w:r>
        <w:rPr/>
        <w:t xml:space="preserve">(c) Other information the department may require.</w:t>
      </w:r>
    </w:p>
    <w:p>
      <w:pPr>
        <w:spacing w:before="0" w:after="0" w:line="408" w:lineRule="exact"/>
        <w:ind w:left="0" w:right="0" w:firstLine="576"/>
        <w:jc w:val="left"/>
      </w:pPr>
      <w:r>
        <w:rPr/>
        <w:t xml:space="preserve">(2) The application for a certificate of title must be signed by the person applying to be the registered owner and be sworn to by that person in the manner described under </w:t>
      </w:r>
      <w:r>
        <w:t>((</w:t>
      </w:r>
      <w:r>
        <w:rPr>
          <w:strike/>
        </w:rPr>
        <w:t xml:space="preserve">RCW 9A.72.085</w:t>
      </w:r>
      <w:r>
        <w:t>))</w:t>
      </w:r>
      <w:r>
        <w:rPr/>
        <w:t xml:space="preserve"> </w:t>
      </w:r>
      <w:r>
        <w:rPr>
          <w:u w:val="single"/>
        </w:rPr>
        <w:t xml:space="preserve">chapter 5.50 RCW</w:t>
      </w:r>
      <w:r>
        <w:rPr/>
        <w:t xml:space="preserve">.</w:t>
      </w:r>
    </w:p>
    <w:p>
      <w:pPr>
        <w:spacing w:before="0" w:after="0" w:line="408" w:lineRule="exact"/>
        <w:ind w:left="0" w:right="0" w:firstLine="576"/>
        <w:jc w:val="left"/>
      </w:pPr>
      <w:r>
        <w:rPr/>
        <w:t xml:space="preserve">(3) The owner must pay the fee established under RCW 46.17.100.</w:t>
      </w:r>
    </w:p>
    <w:p>
      <w:pPr>
        <w:spacing w:before="0" w:after="0" w:line="408" w:lineRule="exact"/>
        <w:ind w:left="0" w:right="0" w:firstLine="576"/>
        <w:jc w:val="left"/>
      </w:pPr>
      <w:r>
        <w:rPr/>
        <w:t xml:space="preserve">(4) Issuance of the certificate of title does not qualify the off-road vehicle for registration under chapter 46.16A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530</w:t>
      </w:r>
      <w:r>
        <w:rPr/>
        <w:t xml:space="preserve"> and 2017 c 147 s 3 are each amended to read as follows:</w:t>
      </w:r>
    </w:p>
    <w:p>
      <w:pPr>
        <w:spacing w:before="0" w:after="0" w:line="408" w:lineRule="exact"/>
        <w:ind w:left="0" w:right="0" w:firstLine="576"/>
        <w:jc w:val="left"/>
      </w:pPr>
      <w:r>
        <w:rPr/>
        <w:t xml:space="preserve">(1) The application for a certificate of title of a vehicle must be made by the owner or owner's representative to the department, county auditor or other agent, or subagent appointed by the director on a form furnished or approved by the department and must contain:</w:t>
      </w:r>
    </w:p>
    <w:p>
      <w:pPr>
        <w:spacing w:before="0" w:after="0" w:line="408" w:lineRule="exact"/>
        <w:ind w:left="0" w:right="0" w:firstLine="576"/>
        <w:jc w:val="left"/>
      </w:pPr>
      <w:r>
        <w:rPr/>
        <w:t xml:space="preserve">(a) A description of the vehicle, including make, model, vehicle identification number, type of body, and the odometer reading at the time of delivery of the vehicle;</w:t>
      </w:r>
    </w:p>
    <w:p>
      <w:pPr>
        <w:spacing w:before="0" w:after="0" w:line="408" w:lineRule="exact"/>
        <w:ind w:left="0" w:right="0" w:firstLine="576"/>
        <w:jc w:val="left"/>
      </w:pPr>
      <w:r>
        <w:rPr/>
        <w:t xml:space="preserve">(b) The name and address of the person who is to be the registered owner of the vehicle and, if the vehicle is subject to a security interest, the name and address of the secured party; and</w:t>
      </w:r>
    </w:p>
    <w:p>
      <w:pPr>
        <w:spacing w:before="0" w:after="0" w:line="408" w:lineRule="exact"/>
        <w:ind w:left="0" w:right="0" w:firstLine="576"/>
        <w:jc w:val="left"/>
      </w:pPr>
      <w:r>
        <w:rPr/>
        <w:t xml:space="preserve">(c) Other information the department may require.</w:t>
      </w:r>
    </w:p>
    <w:p>
      <w:pPr>
        <w:spacing w:before="0" w:after="0" w:line="408" w:lineRule="exact"/>
        <w:ind w:left="0" w:right="0" w:firstLine="576"/>
        <w:jc w:val="left"/>
      </w:pPr>
      <w:r>
        <w:rPr/>
        <w:t xml:space="preserve">(2) The department may require additional information and a physical examination of the vehicle or of any class of vehicles, or either.</w:t>
      </w:r>
    </w:p>
    <w:p>
      <w:pPr>
        <w:spacing w:before="0" w:after="0" w:line="408" w:lineRule="exact"/>
        <w:ind w:left="0" w:right="0" w:firstLine="576"/>
        <w:jc w:val="left"/>
      </w:pPr>
      <w:r>
        <w:rPr/>
        <w:t xml:space="preserve">(3) The application for a certificate of title must be signed by the person applying to be the registered owner and be sworn to by that person in the manner described under </w:t>
      </w:r>
      <w:r>
        <w:t>((</w:t>
      </w:r>
      <w:r>
        <w:rPr>
          <w:strike/>
        </w:rPr>
        <w:t xml:space="preserve">RCW 9A.72.085</w:t>
      </w:r>
      <w:r>
        <w:t>))</w:t>
      </w:r>
      <w:r>
        <w:rPr/>
        <w:t xml:space="preserve"> </w:t>
      </w:r>
      <w:r>
        <w:rPr>
          <w:u w:val="single"/>
        </w:rPr>
        <w:t xml:space="preserve">chapter 5.50 RCW</w:t>
      </w:r>
      <w:r>
        <w:rPr/>
        <w:t xml:space="preserve">. The department shall keep the application in the original, computer, or photostatic form.</w:t>
      </w:r>
    </w:p>
    <w:p>
      <w:pPr>
        <w:spacing w:before="0" w:after="0" w:line="408" w:lineRule="exact"/>
        <w:ind w:left="0" w:right="0" w:firstLine="576"/>
        <w:jc w:val="left"/>
      </w:pPr>
      <w:r>
        <w:rPr/>
        <w:t xml:space="preserve">(4) The application for an original certificate of title must be accompanied by:</w:t>
      </w:r>
    </w:p>
    <w:p>
      <w:pPr>
        <w:spacing w:before="0" w:after="0" w:line="408" w:lineRule="exact"/>
        <w:ind w:left="0" w:right="0" w:firstLine="576"/>
        <w:jc w:val="left"/>
      </w:pPr>
      <w:r>
        <w:rPr/>
        <w:t xml:space="preserve">(a) A draft, money order, certified bank check, or cash for all fees and taxes due for the application for certificate of title; and</w:t>
      </w:r>
    </w:p>
    <w:p>
      <w:pPr>
        <w:spacing w:before="0" w:after="0" w:line="408" w:lineRule="exact"/>
        <w:ind w:left="0" w:right="0" w:firstLine="576"/>
        <w:jc w:val="left"/>
      </w:pPr>
      <w:r>
        <w:rPr/>
        <w:t xml:space="preserve">(b) The most recent certificate of title or other satisfactory evidence of ownership.</w:t>
      </w:r>
    </w:p>
    <w:p>
      <w:pPr>
        <w:spacing w:before="0" w:after="0" w:line="408" w:lineRule="exact"/>
        <w:ind w:left="0" w:right="0" w:firstLine="576"/>
        <w:jc w:val="left"/>
      </w:pPr>
      <w:r>
        <w:rPr/>
        <w:t xml:space="preserve">(5) Once issued, a certificate of title is not subject to renewal.</w:t>
      </w:r>
    </w:p>
    <w:p>
      <w:pPr>
        <w:spacing w:before="0" w:after="0" w:line="408" w:lineRule="exact"/>
        <w:ind w:left="0" w:right="0" w:firstLine="576"/>
        <w:jc w:val="left"/>
      </w:pPr>
      <w:r>
        <w:rPr/>
        <w:t xml:space="preserve">(6) Whenever any person, after applying for or receiving a certificate of title, moves from the address named in the application or in the certificate of title issued to him or her, or changes his or her name of record, the person shall, within ten days thereafter, notify the department of the name or address change as provided in RCW 46.08.195.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555</w:t>
      </w:r>
      <w:r>
        <w:rPr/>
        <w:t xml:space="preserve"> and 2014 c 12 s 1 are each amended to read as follows:</w:t>
      </w:r>
    </w:p>
    <w:p>
      <w:pPr>
        <w:spacing w:before="0" w:after="0" w:line="408" w:lineRule="exact"/>
        <w:ind w:left="0" w:right="0" w:firstLine="576"/>
        <w:jc w:val="left"/>
      </w:pPr>
      <w:r>
        <w:rPr/>
        <w:t xml:space="preserve">(1) The application for a quick title of a vehicle must be submitted by the owner or the owner's representative to the department, participating county auditor or other agent, or subagent appointed by the director on a form furnished or approved by the department and must contain:</w:t>
      </w:r>
    </w:p>
    <w:p>
      <w:pPr>
        <w:spacing w:before="0" w:after="0" w:line="408" w:lineRule="exact"/>
        <w:ind w:left="0" w:right="0" w:firstLine="576"/>
        <w:jc w:val="left"/>
      </w:pPr>
      <w:r>
        <w:rPr/>
        <w:t xml:space="preserve">(a) A description of the vehicle, including make, model, vehicle identification number, type of body, and the odometer reading at the time of delivery of the vehicle, when required;</w:t>
      </w:r>
    </w:p>
    <w:p>
      <w:pPr>
        <w:spacing w:before="0" w:after="0" w:line="408" w:lineRule="exact"/>
        <w:ind w:left="0" w:right="0" w:firstLine="576"/>
        <w:jc w:val="left"/>
      </w:pPr>
      <w:r>
        <w:rPr/>
        <w:t xml:space="preserve">(b) The name and address of the person who is to be the registered owner of the vehicle and, if the vehicle is subject to a security interest, the name and address of the secured party; and</w:t>
      </w:r>
    </w:p>
    <w:p>
      <w:pPr>
        <w:spacing w:before="0" w:after="0" w:line="408" w:lineRule="exact"/>
        <w:ind w:left="0" w:right="0" w:firstLine="576"/>
        <w:jc w:val="left"/>
      </w:pPr>
      <w:r>
        <w:rPr/>
        <w:t xml:space="preserve">(c) Other information as may be required by the department.</w:t>
      </w:r>
    </w:p>
    <w:p>
      <w:pPr>
        <w:spacing w:before="0" w:after="0" w:line="408" w:lineRule="exact"/>
        <w:ind w:left="0" w:right="0" w:firstLine="576"/>
        <w:jc w:val="left"/>
      </w:pPr>
      <w:r>
        <w:rPr/>
        <w:t xml:space="preserve">(2) The application for a quick title must be signed by the person applying to be the registered owner and be sworn to by that person in the manner described under </w:t>
      </w:r>
      <w:r>
        <w:t>((</w:t>
      </w:r>
      <w:r>
        <w:rPr>
          <w:strike/>
        </w:rPr>
        <w:t xml:space="preserve">RCW 9A.72.085</w:t>
      </w:r>
      <w:r>
        <w:t>))</w:t>
      </w:r>
      <w:r>
        <w:rPr/>
        <w:t xml:space="preserve"> </w:t>
      </w:r>
      <w:r>
        <w:rPr>
          <w:u w:val="single"/>
        </w:rPr>
        <w:t xml:space="preserve">chapter 5.50 RCW</w:t>
      </w:r>
      <w:r>
        <w:rPr/>
        <w:t xml:space="preserve">. The department must keep a copy of the application.</w:t>
      </w:r>
    </w:p>
    <w:p>
      <w:pPr>
        <w:spacing w:before="0" w:after="0" w:line="408" w:lineRule="exact"/>
        <w:ind w:left="0" w:right="0" w:firstLine="576"/>
        <w:jc w:val="left"/>
      </w:pPr>
      <w:r>
        <w:rPr/>
        <w:t xml:space="preserve">(3) The application for a quick title must be accompanied by:</w:t>
      </w:r>
    </w:p>
    <w:p>
      <w:pPr>
        <w:spacing w:before="0" w:after="0" w:line="408" w:lineRule="exact"/>
        <w:ind w:left="0" w:right="0" w:firstLine="576"/>
        <w:jc w:val="left"/>
      </w:pPr>
      <w:r>
        <w:rPr/>
        <w:t xml:space="preserve">(a) All fees and taxes due for an application for a certificate of title, including a quick title service fee under RCW 46.17.160; and</w:t>
      </w:r>
    </w:p>
    <w:p>
      <w:pPr>
        <w:spacing w:before="0" w:after="0" w:line="408" w:lineRule="exact"/>
        <w:ind w:left="0" w:right="0" w:firstLine="576"/>
        <w:jc w:val="left"/>
      </w:pPr>
      <w:r>
        <w:rPr/>
        <w:t xml:space="preserve">(b) The most recent certificate of title or other satisfactory evidence of ownership.</w:t>
      </w:r>
    </w:p>
    <w:p>
      <w:pPr>
        <w:spacing w:before="0" w:after="0" w:line="408" w:lineRule="exact"/>
        <w:ind w:left="0" w:right="0" w:firstLine="576"/>
        <w:jc w:val="left"/>
      </w:pPr>
      <w:r>
        <w:rPr/>
        <w:t xml:space="preserve">(4) All applications for quick title must meet the requirements established by the department.</w:t>
      </w:r>
    </w:p>
    <w:p>
      <w:pPr>
        <w:spacing w:before="0" w:after="0" w:line="408" w:lineRule="exact"/>
        <w:ind w:left="0" w:right="0" w:firstLine="576"/>
        <w:jc w:val="left"/>
      </w:pPr>
      <w:r>
        <w:rPr/>
        <w:t xml:space="preserve">(5) For the purposes of this section, "quick title" means a certificate of title printed at the time of application.</w:t>
      </w:r>
    </w:p>
    <w:p>
      <w:pPr>
        <w:spacing w:before="0" w:after="0" w:line="408" w:lineRule="exact"/>
        <w:ind w:left="0" w:right="0" w:firstLine="576"/>
        <w:jc w:val="left"/>
      </w:pPr>
      <w:r>
        <w:rPr/>
        <w:t xml:space="preserve">(6) The quick title process authorized under this section may not be used to obtain the first title issued to a vehicle previously designated as a salvage vehicle as defined in RCW 46.04.514.</w:t>
      </w:r>
    </w:p>
    <w:p>
      <w:pPr>
        <w:spacing w:before="0" w:after="0" w:line="408" w:lineRule="exact"/>
        <w:ind w:left="0" w:right="0" w:firstLine="576"/>
        <w:jc w:val="left"/>
      </w:pPr>
      <w:r>
        <w:rPr/>
        <w:t xml:space="preserve">(7) A subagent may process a quick title under this section in accordance with rules adopted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435</w:t>
      </w:r>
      <w:r>
        <w:rPr/>
        <w:t xml:space="preserve"> and 2011 c 121 s 3 are each amended to read as follows:</w:t>
      </w:r>
    </w:p>
    <w:p>
      <w:pPr>
        <w:spacing w:before="0" w:after="0" w:line="408" w:lineRule="exact"/>
        <w:ind w:left="0" w:right="0" w:firstLine="576"/>
        <w:jc w:val="left"/>
      </w:pPr>
      <w:r>
        <w:rPr/>
        <w:t xml:space="preserve">(1) The department shall establish a declaration subject to the requirements of </w:t>
      </w:r>
      <w:r>
        <w:t>((</w:t>
      </w:r>
      <w:r>
        <w:rPr>
          <w:strike/>
        </w:rPr>
        <w:t xml:space="preserve">RCW 9A.72.085</w:t>
      </w:r>
      <w:r>
        <w:t>))</w:t>
      </w:r>
      <w:r>
        <w:rPr/>
        <w:t xml:space="preserve"> </w:t>
      </w:r>
      <w:r>
        <w:rPr>
          <w:u w:val="single"/>
        </w:rPr>
        <w:t xml:space="preserve">chapter 5.50 RCW</w:t>
      </w:r>
      <w:r>
        <w:rPr/>
        <w:t xml:space="preserve">, which must be submitted by an off-road motorcycle owner when applying for on-road registration of the off-road motorcycle. In order to be registered for on-road use, an off-road motorcycle must travel on two wheels with a seat designed to be straddled by the operator and with handlebar-type steering control.</w:t>
      </w:r>
    </w:p>
    <w:p>
      <w:pPr>
        <w:spacing w:before="0" w:after="0" w:line="408" w:lineRule="exact"/>
        <w:ind w:left="0" w:right="0" w:firstLine="576"/>
        <w:jc w:val="left"/>
      </w:pPr>
      <w:r>
        <w:rPr/>
        <w:t xml:space="preserve">(2) Registration for on-road use of an off-road motorcycle is prohibited for dune buggies, snowmobiles, trimobiles, mopeds, pocket bikes, motor vehicles registered by the department, side-by-sides, utility vehicles, grey-market vehicles, off-road three-wheeled vehicles, and, as determined by the department, any other vehicles that were not originally certified by the manufacturer for use on public roads.</w:t>
      </w:r>
    </w:p>
    <w:p>
      <w:pPr>
        <w:spacing w:before="0" w:after="0" w:line="408" w:lineRule="exact"/>
        <w:ind w:left="0" w:right="0" w:firstLine="576"/>
        <w:jc w:val="left"/>
      </w:pPr>
      <w:r>
        <w:rPr/>
        <w:t xml:space="preserve">(3) The declaration must include the following:</w:t>
      </w:r>
    </w:p>
    <w:p>
      <w:pPr>
        <w:spacing w:before="0" w:after="0" w:line="408" w:lineRule="exact"/>
        <w:ind w:left="0" w:right="0" w:firstLine="576"/>
        <w:jc w:val="left"/>
      </w:pPr>
      <w:r>
        <w:rPr/>
        <w:t xml:space="preserve">(a) Documentation of a safety inspection to be completed by a licensed motorcycle dealer or repair shop in the state of Washington that must outline the vehicle information and certify that all off-road to on-road motorcycle equipment as required under RCW 46.61.705 meets the requirements outlined in state and federal law;</w:t>
      </w:r>
    </w:p>
    <w:p>
      <w:pPr>
        <w:spacing w:before="0" w:after="0" w:line="408" w:lineRule="exact"/>
        <w:ind w:left="0" w:right="0" w:firstLine="576"/>
        <w:jc w:val="left"/>
      </w:pPr>
      <w:r>
        <w:rPr/>
        <w:t xml:space="preserve">(b) Documentation that the licensed motorcycle dealer or repair shop did not charge more than one hundred dollars per safety inspection and that the entire safety inspection fee is paid directly and only to the licensed motorcycle dealer or repair shop;</w:t>
      </w:r>
    </w:p>
    <w:p>
      <w:pPr>
        <w:spacing w:before="0" w:after="0" w:line="408" w:lineRule="exact"/>
        <w:ind w:left="0" w:right="0" w:firstLine="576"/>
        <w:jc w:val="left"/>
      </w:pPr>
      <w:r>
        <w:rPr/>
        <w:t xml:space="preserve">(c) A statement that the licensed motorcycle dealer or repair shop is entitled to the full amount charged for the motorcycle safety inspection;</w:t>
      </w:r>
    </w:p>
    <w:p>
      <w:pPr>
        <w:spacing w:before="0" w:after="0" w:line="408" w:lineRule="exact"/>
        <w:ind w:left="0" w:right="0" w:firstLine="576"/>
        <w:jc w:val="left"/>
      </w:pPr>
      <w:r>
        <w:rPr/>
        <w:t xml:space="preserve">(d) A vehicle identification number verification that must be completed by a licensed motorcycle dealer or repair shop in the state of Washington; and</w:t>
      </w:r>
    </w:p>
    <w:p>
      <w:pPr>
        <w:spacing w:before="0" w:after="0" w:line="408" w:lineRule="exact"/>
        <w:ind w:left="0" w:right="0" w:firstLine="576"/>
        <w:jc w:val="left"/>
      </w:pPr>
      <w:r>
        <w:rPr/>
        <w:t xml:space="preserve">(e) A release signed by the owner of the off-road motorcycle and verified by the department, county auditor or other agent, or subagent appointed by the director that releases the state from any liability and outlines that the owner understands that the original off-road motorcycle was not manufactured for on-road use and that it has been modified for use on public roads.</w:t>
      </w:r>
    </w:p>
    <w:p>
      <w:pPr>
        <w:spacing w:before="0" w:after="0" w:line="408" w:lineRule="exact"/>
        <w:ind w:left="0" w:right="0" w:firstLine="576"/>
        <w:jc w:val="left"/>
      </w:pPr>
      <w:r>
        <w:rPr/>
        <w:t xml:space="preserve">(4) The department must track off-road motorcycles in a separate registration category for reporting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2016 c 203 s 15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in a concentration in violation of RCW 46.61.503 in his or her system and being under the age of twenty-one. Prior to administering a breath test pursuant to this section, the officer shall inform the person of his or her right under this section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ninety days if:</w:t>
      </w:r>
    </w:p>
    <w:p>
      <w:pPr>
        <w:spacing w:before="0" w:after="0" w:line="408" w:lineRule="exact"/>
        <w:ind w:left="0" w:right="0" w:firstLine="576"/>
        <w:jc w:val="left"/>
      </w:pPr>
      <w:r>
        <w:rPr/>
        <w:t xml:space="preserve">(i) The driver is age twenty-one or over and the test indicates either that the alcohol concentration of the driver's breath is 0.08 or more; or</w:t>
      </w:r>
    </w:p>
    <w:p>
      <w:pPr>
        <w:spacing w:before="0" w:after="0" w:line="408" w:lineRule="exact"/>
        <w:ind w:left="0" w:right="0" w:firstLine="576"/>
        <w:jc w:val="left"/>
      </w:pPr>
      <w:r>
        <w:rPr/>
        <w:t xml:space="preserve">(ii) The driver is under age twenty-one and the test indicates either that the alcohol concentration of the driver's breath is 0.02 or more; or</w:t>
      </w:r>
    </w:p>
    <w:p>
      <w:pPr>
        <w:spacing w:before="0" w:after="0" w:line="408" w:lineRule="exact"/>
        <w:ind w:left="0" w:right="0" w:firstLine="576"/>
        <w:jc w:val="left"/>
      </w:pPr>
      <w:r>
        <w:rPr/>
        <w:t xml:space="preserve">(iii) The driver is under age twenty-one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If, following his or her arrest and receipt of warnings under subsection (2) of this section, the person arrested exercises the right, granted herein, by refusing upon the request of a law enforcement officer to submit to a test or tests of his or her breath, no test shall be given except as otherwise authorized by law.</w:t>
      </w:r>
    </w:p>
    <w:p>
      <w:pPr>
        <w:spacing w:before="0" w:after="0" w:line="408" w:lineRule="exact"/>
        <w:ind w:left="0" w:right="0" w:firstLine="576"/>
        <w:jc w:val="left"/>
      </w:pPr>
      <w:r>
        <w:rPr/>
        <w:t xml:space="preserve">(4) Nothing in subsection (1), (2), or (3) of this section precludes a law enforcement officer from obtaining a person's blood to test for alcohol, marijuana, or any drug, pursuant to a search warrant, a valid waiver of the warrant requirement, when exigent circumstances exist, or under any other authority of law. Any blood drawn for the purpose of determining the person's alcohol, marijuana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any other applicable conditions and requirements of this section have been satisfied, a test or tests of the person's blood or breath is administered and the test results indicate that the alcohol concentration of the person's breath or blood is 0.08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w:t>
      </w:r>
    </w:p>
    <w:p>
      <w:pPr>
        <w:spacing w:before="0" w:after="0" w:line="408" w:lineRule="exact"/>
        <w:ind w:left="0" w:right="0" w:firstLine="576"/>
        <w:jc w:val="left"/>
      </w:pPr>
      <w:r>
        <w:rPr/>
        <w:t xml:space="preserve">(c) Serve notice in writing that the license or permit, if any, is a temporary license that is valid for thirty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seventy-two hours, except as delayed as the result of a blood test, a sworn report or report under a declaration authorized by </w:t>
      </w:r>
      <w:r>
        <w:t>((</w:t>
      </w:r>
      <w:r>
        <w:rPr>
          <w:strike/>
        </w:rPr>
        <w:t xml:space="preserve">RCW 9A.72.085</w:t>
      </w:r>
      <w:r>
        <w:t>))</w:t>
      </w:r>
      <w:r>
        <w:rPr/>
        <w:t xml:space="preserve"> </w:t>
      </w:r>
      <w:r>
        <w:rPr>
          <w:u w:val="single"/>
        </w:rPr>
        <w:t xml:space="preserve">chapter 5.50 RCW</w:t>
      </w:r>
      <w:r>
        <w:rPr/>
        <w:t xml:space="preserve">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any applicable warnings required by subsection (2) of this section the person refused to submit to a test of his or her breath, or a test was administered and the results indicated that the alcohol concentration of the person's breath or blood was 0.08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w:t>
      </w:r>
      <w:r>
        <w:t>((</w:t>
      </w:r>
      <w:r>
        <w:rPr>
          <w:strike/>
        </w:rPr>
        <w:t xml:space="preserve">RCW 9A.72.085</w:t>
      </w:r>
      <w:r>
        <w:t>))</w:t>
      </w:r>
      <w:r>
        <w:rPr/>
        <w:t xml:space="preserve"> </w:t>
      </w:r>
      <w:r>
        <w:rPr>
          <w:u w:val="single"/>
        </w:rPr>
        <w:t xml:space="preserve">chapter 5.50 RCW</w:t>
      </w:r>
      <w:r>
        <w:rPr/>
        <w:t xml:space="preserve"> under subsection (5)(d) of this section, shall suspend, revoke, or deny the person's license, permit, or privilege to drive or any nonresident operating privilege, as provided in RCW 46.20.3101, such suspension, revocation, or denial to be effective beginning thirty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seven days after the notice has been given, request in writing a formal hearing before the department. The person shall pay a fee of three hundred seventy-five dollars as part of the request. If the request is mailed, it must be postmarked within seven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thirty days, excluding Saturdays, Sundays, and legal holidays, following the date of timely receipt of such request for a formal hearing before the department or thirty days, excluding Saturdays, Sundays, and legal holidays following the date notice has been given in the event notice is given by the department following a blood test, unless otherwise agreed to by the department and the person, in which case the action by the department shall be stayed, and any valid temporary license under subsection (5) of this section extended, if the person is otherwise eligible for licensing. Unless otherwise agreed to by the department and the person, the department must give five days notice of the hearing to the person.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pursuant to a search warrant, a valid waiver of the warrant requirement, when exigent circumstances exist, or under any other authority of law as permitted under this section, and whether the test or tests indicated that the alcohol concentration of the person's breath or blood was 0.08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 The sworn report or report under a declaration authorized by </w:t>
      </w:r>
      <w:r>
        <w:t>((</w:t>
      </w:r>
      <w:r>
        <w:rPr>
          <w:strike/>
        </w:rPr>
        <w:t xml:space="preserve">RCW 9A.72.085</w:t>
      </w:r>
      <w:r>
        <w:t>))</w:t>
      </w:r>
      <w:r>
        <w:rPr/>
        <w:t xml:space="preserve"> </w:t>
      </w:r>
      <w:r>
        <w:rPr>
          <w:u w:val="single"/>
        </w:rPr>
        <w:t xml:space="preserve">chapter 5.50 RCW</w:t>
      </w:r>
      <w:r>
        <w:rPr/>
        <w:t xml:space="preserve">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w:t>
      </w:r>
      <w:r>
        <w:t>((</w:t>
      </w:r>
      <w:r>
        <w:rPr>
          <w:strike/>
        </w:rPr>
        <w:t xml:space="preserve">RCW 9A.72.085</w:t>
      </w:r>
      <w:r>
        <w:t>))</w:t>
      </w:r>
      <w:r>
        <w:rPr/>
        <w:t xml:space="preserve"> </w:t>
      </w:r>
      <w:r>
        <w:rPr>
          <w:u w:val="single"/>
        </w:rPr>
        <w:t xml:space="preserve">chapter 5.50 RCW</w:t>
      </w:r>
      <w:r>
        <w:rPr/>
        <w:t xml:space="preserve">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2017 c 336 s 5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calibration setting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Calibration.</w:t>
      </w:r>
      <w:r>
        <w:rPr/>
        <w:t xml:space="preserve"> Unless otherwise specified by the court for a restriction imposed under subsection (1)(e) of this section, the ignition interlock device shall be calibrated to prevent the motor vehicle from being started when the breath sample provided has an alcohol concentration of 0.025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ten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a passenger under the age of sixteen was in the vehicle shall be extended for an additional six-month period as required by RCW 46.61.5055(6)(a).</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Subsection (1)(e) of this section shall remain in effect for the period of time specified by the court.</w:t>
      </w:r>
    </w:p>
    <w:p>
      <w:pPr>
        <w:spacing w:before="0" w:after="0" w:line="408" w:lineRule="exact"/>
        <w:ind w:left="0" w:right="0" w:firstLine="576"/>
        <w:jc w:val="left"/>
      </w:pPr>
      <w:r>
        <w:rPr/>
        <w:t xml:space="preserve">The period of restriction under (c) and (d) of this subsection based on incidents occurring on or after June 9, 2016, must be tolled for any period in which the person does not have an ignition interlock device installed on a vehicle owned or operated by the person unless the person receives a determination from the department that the person is unable to operate an ignition interlock device due to a physical disability.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that there have been none of the following incidents in the one hundred eighty consecutive days prior to the date of release:</w:t>
      </w:r>
    </w:p>
    <w:p>
      <w:pPr>
        <w:spacing w:before="0" w:after="0" w:line="408" w:lineRule="exact"/>
        <w:ind w:left="0" w:right="0" w:firstLine="576"/>
        <w:jc w:val="left"/>
      </w:pPr>
      <w:r>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(c) Failure to pass any random retest with a breath alcohol concentration of 0.025 or lower unless a subsequent test performed within ten minutes registers a breath alcohol concentration lower than 0.025, and the digital image confirms the same person provided both samples; or</w:t>
      </w:r>
    </w:p>
    <w:p>
      <w:pPr>
        <w:spacing w:before="0" w:after="0" w:line="408" w:lineRule="exact"/>
        <w:ind w:left="0" w:right="0" w:firstLine="576"/>
        <w:jc w:val="left"/>
      </w:pPr>
      <w:r>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w:t>
      </w:r>
      <w:r>
        <w:t>((</w:t>
      </w:r>
      <w:r>
        <w:rPr>
          <w:strike/>
        </w:rPr>
        <w:t xml:space="preserve">RCW 9A.72.085</w:t>
      </w:r>
      <w:r>
        <w:t>))</w:t>
      </w:r>
      <w:r>
        <w:rPr/>
        <w:t xml:space="preserve"> </w:t>
      </w:r>
      <w:r>
        <w:rPr>
          <w:u w:val="single"/>
        </w:rPr>
        <w:t xml:space="preserve">chapter 5.50 RCW</w:t>
      </w:r>
      <w:r>
        <w:rPr/>
        <w:t xml:space="preserve"> from his or her employer stating that the person's employment requires the person to operate a vehicle owned by the employer or other persons during working hours.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twenty dollars per month. Payments must be made directly to the ignition interlock company. The company shall remit the additional fee to the department to be deposited into the ignition interlock device revolving account, except that the company may retain twenty-five cents per month of the additional fee to cover the expenses associated with administering the fee.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2016 c 66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w:t>
      </w:r>
      <w:r>
        <w:t>((</w:t>
      </w:r>
      <w:r>
        <w:rPr>
          <w:strike/>
        </w:rPr>
        <w:t xml:space="preserve">RCW 9A.72.085</w:t>
      </w:r>
      <w:r>
        <w:t>))</w:t>
      </w:r>
      <w:r>
        <w:rPr/>
        <w:t xml:space="preserve"> </w:t>
      </w:r>
      <w:r>
        <w:rPr>
          <w:u w:val="single"/>
        </w:rPr>
        <w:t xml:space="preserve">chapter 5.50 RCW</w:t>
      </w:r>
      <w:r>
        <w:rPr/>
        <w:t xml:space="preserve">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(4)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(5) "Designated person" means a person designated by the tenant under RCW 59.18.590.</w:t>
      </w:r>
    </w:p>
    <w:p>
      <w:pPr>
        <w:spacing w:before="0" w:after="0" w:line="408" w:lineRule="exact"/>
        <w:ind w:left="0" w:right="0" w:firstLine="576"/>
        <w:jc w:val="left"/>
      </w:pPr>
      <w:r>
        <w:rPr/>
        <w:t xml:space="preserve">(6) "Distressed home" has the same meaning as in RCW 61.34.020.</w:t>
      </w:r>
    </w:p>
    <w:p>
      <w:pPr>
        <w:spacing w:before="0" w:after="0" w:line="408" w:lineRule="exact"/>
        <w:ind w:left="0" w:right="0" w:firstLine="576"/>
        <w:jc w:val="left"/>
      </w:pPr>
      <w:r>
        <w:rPr/>
        <w:t xml:space="preserve">(7) "Distressed home conveyance" has the same meaning as in RCW 61.34.020.</w:t>
      </w:r>
    </w:p>
    <w:p>
      <w:pPr>
        <w:spacing w:before="0" w:after="0" w:line="408" w:lineRule="exact"/>
        <w:ind w:left="0" w:right="0" w:firstLine="576"/>
        <w:jc w:val="left"/>
      </w:pPr>
      <w:r>
        <w:rPr/>
        <w:t xml:space="preserve">(8) "Distressed home purchaser" has the same meaning as in RCW 61.34.020.</w:t>
      </w:r>
    </w:p>
    <w:p>
      <w:pPr>
        <w:spacing w:before="0" w:after="0" w:line="408" w:lineRule="exact"/>
        <w:ind w:left="0" w:right="0" w:firstLine="576"/>
        <w:jc w:val="left"/>
      </w:pPr>
      <w:r>
        <w:rPr/>
        <w:t xml:space="preserve">(9)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(11)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(12) "Gang-related activity" means any activity that occurs within the gang or advances a gang purpose.</w:t>
      </w:r>
    </w:p>
    <w:p>
      <w:pPr>
        <w:spacing w:before="0" w:after="0" w:line="408" w:lineRule="exact"/>
        <w:ind w:left="0" w:right="0" w:firstLine="576"/>
        <w:jc w:val="left"/>
      </w:pPr>
      <w:r>
        <w:rPr/>
        <w:t xml:space="preserve">(13)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(14)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(15)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(16)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(17)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(18)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(19)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(20)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(21) "Prospective tenant" means a tenant or a person who has applied for residential housing that is governed under this chapter.</w:t>
      </w:r>
    </w:p>
    <w:p>
      <w:pPr>
        <w:spacing w:before="0" w:after="0" w:line="408" w:lineRule="exact"/>
        <w:ind w:left="0" w:right="0" w:firstLine="576"/>
        <w:jc w:val="left"/>
      </w:pPr>
      <w:r>
        <w:rPr/>
        <w:t xml:space="preserve">(22)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(23)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(24)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(25)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(26)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(27) A "tenant" is any person who is entitled to occupy a dwelling unit primarily for living or dwelling purposes under a rental agreement.</w:t>
      </w:r>
    </w:p>
    <w:p>
      <w:pPr>
        <w:spacing w:before="0" w:after="0" w:line="408" w:lineRule="exact"/>
        <w:ind w:left="0" w:right="0" w:firstLine="576"/>
        <w:jc w:val="left"/>
      </w:pPr>
      <w:r>
        <w:rPr/>
        <w:t xml:space="preserve">(28)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(29)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(30) "Tenant screening report" means a consumer report as defined in RCW 19.182.010 and any other information collected by a tenant screening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070</w:t>
      </w:r>
      <w:r>
        <w:rPr/>
        <w:t xml:space="preserve"> and 2015 c 278 s 1 are each amended to read as follows:</w:t>
      </w:r>
    </w:p>
    <w:p>
      <w:pPr>
        <w:spacing w:before="0" w:after="0" w:line="408" w:lineRule="exact"/>
        <w:ind w:left="0" w:right="0" w:firstLine="576"/>
        <w:jc w:val="left"/>
      </w:pPr>
      <w:r>
        <w:rPr/>
        <w:t xml:space="preserve">(1) Each person committed under this chapter shall have a current examination of his or her mental condition made by the department at least once every year.</w:t>
      </w:r>
    </w:p>
    <w:p>
      <w:pPr>
        <w:spacing w:before="0" w:after="0" w:line="408" w:lineRule="exact"/>
        <w:ind w:left="0" w:right="0" w:firstLine="576"/>
        <w:jc w:val="left"/>
      </w:pPr>
      <w:r>
        <w:rPr/>
        <w:t xml:space="preserve">(2) The evaluator must prepare a report that includes consideration of whether:</w:t>
      </w:r>
    </w:p>
    <w:p>
      <w:pPr>
        <w:spacing w:before="0" w:after="0" w:line="408" w:lineRule="exact"/>
        <w:ind w:left="0" w:right="0" w:firstLine="576"/>
        <w:jc w:val="left"/>
      </w:pPr>
      <w:r>
        <w:rPr/>
        <w:t xml:space="preserve">(a) The committed person currently meets the definition of a sexually violent predator;</w:t>
      </w:r>
    </w:p>
    <w:p>
      <w:pPr>
        <w:spacing w:before="0" w:after="0" w:line="408" w:lineRule="exact"/>
        <w:ind w:left="0" w:right="0" w:firstLine="576"/>
        <w:jc w:val="left"/>
      </w:pPr>
      <w:r>
        <w:rPr/>
        <w:t xml:space="preserve">(b) Conditional release to a less restrictive alternative is in the best interest of the person; and</w:t>
      </w:r>
    </w:p>
    <w:p>
      <w:pPr>
        <w:spacing w:before="0" w:after="0" w:line="408" w:lineRule="exact"/>
        <w:ind w:left="0" w:right="0" w:firstLine="576"/>
        <w:jc w:val="left"/>
      </w:pPr>
      <w:r>
        <w:rPr/>
        <w:t xml:space="preserve">(c) Conditions can be imposed that would adequately protect the community.</w:t>
      </w:r>
    </w:p>
    <w:p>
      <w:pPr>
        <w:spacing w:before="0" w:after="0" w:line="408" w:lineRule="exact"/>
        <w:ind w:left="0" w:right="0" w:firstLine="576"/>
        <w:jc w:val="left"/>
      </w:pPr>
      <w:r>
        <w:rPr/>
        <w:t xml:space="preserve">(3) The department, on request of the committed person, shall allow a record of the annual review interview to be preserved by audio recording and made available to the committed person.</w:t>
      </w:r>
    </w:p>
    <w:p>
      <w:pPr>
        <w:spacing w:before="0" w:after="0" w:line="408" w:lineRule="exact"/>
        <w:ind w:left="0" w:right="0" w:firstLine="576"/>
        <w:jc w:val="left"/>
      </w:pPr>
      <w:r>
        <w:rPr/>
        <w:t xml:space="preserve">(4) The evaluator must indicate in the report whether the committed person participated in the interview and examination.</w:t>
      </w:r>
    </w:p>
    <w:p>
      <w:pPr>
        <w:spacing w:before="0" w:after="0" w:line="408" w:lineRule="exact"/>
        <w:ind w:left="0" w:right="0" w:firstLine="576"/>
        <w:jc w:val="left"/>
      </w:pPr>
      <w:r>
        <w:rPr/>
        <w:t xml:space="preserve">(5) The department shall file the report with the court that committed the person under this chapter. The report shall be in the form of a declaration or certification in compliance with the requirements of </w:t>
      </w:r>
      <w:r>
        <w:t>((</w:t>
      </w:r>
      <w:r>
        <w:rPr>
          <w:strike/>
        </w:rPr>
        <w:t xml:space="preserve">RCW 9A.72.085</w:t>
      </w:r>
      <w:r>
        <w:t>))</w:t>
      </w:r>
      <w:r>
        <w:rPr/>
        <w:t xml:space="preserve"> </w:t>
      </w:r>
      <w:r>
        <w:rPr>
          <w:u w:val="single"/>
        </w:rPr>
        <w:t xml:space="preserve">chapter 5.50 RCW</w:t>
      </w:r>
      <w:r>
        <w:rPr/>
        <w:t xml:space="preserve"> and shall be prepared by a professionally qualified person as defined by rules adopted by the secretary. A copy of the report shall be served on the prosecuting agency involved in the initial commitment and upon the committed person and his or her counsel.</w:t>
      </w:r>
    </w:p>
    <w:p>
      <w:pPr>
        <w:spacing w:before="0" w:after="0" w:line="408" w:lineRule="exact"/>
        <w:ind w:left="0" w:right="0" w:firstLine="576"/>
        <w:jc w:val="left"/>
      </w:pPr>
      <w:r>
        <w:rPr/>
        <w:t xml:space="preserve">(6)(a) The committed person may retain, or if he or she is indigent and so requests, the court may appoint a qualified expert or a professional person to examine him or her, and such expert or professional person shall have access to all records concerning the person.</w:t>
      </w:r>
    </w:p>
    <w:p>
      <w:pPr>
        <w:spacing w:before="0" w:after="0" w:line="408" w:lineRule="exact"/>
        <w:ind w:left="0" w:right="0" w:firstLine="576"/>
        <w:jc w:val="left"/>
      </w:pPr>
      <w:r>
        <w:rPr/>
        <w:t xml:space="preserve">(b) Any report prepared by the expert or professional person and any expert testimony on the committed person's behalf is not admissible in a proceeding pursuant to RCW 71.09.090, unless the committed person participated in the most recent interview and evaluation completed by the department.</w:t>
      </w:r>
    </w:p>
    <w:p>
      <w:pPr>
        <w:spacing w:before="0" w:after="0" w:line="408" w:lineRule="exact"/>
        <w:ind w:left="0" w:right="0" w:firstLine="576"/>
        <w:jc w:val="left"/>
      </w:pPr>
      <w:r>
        <w:rPr/>
        <w:t xml:space="preserve">(7) If an unconditional release trial is ordered pursuant to RCW 71.09.090, this section is suspended until the completion of that trial. If the individual is found either by jury or the court to continue to meet the definition of a sexually violent predator, the department must conduct an examination pursuant to this section no later than one year after the date of the order finding that the individual continues to be a sexually violent predator. The examination must comply with the requirements of this section.</w:t>
      </w:r>
    </w:p>
    <w:p>
      <w:pPr>
        <w:spacing w:before="0" w:after="0" w:line="408" w:lineRule="exact"/>
        <w:ind w:left="0" w:right="0" w:firstLine="576"/>
        <w:jc w:val="left"/>
      </w:pPr>
      <w:r>
        <w:rPr/>
        <w:t xml:space="preserve">(8) During any period of confinement pursuant to a criminal conviction, or for any period of detention awaiting trial on criminal charges, this section is suspended. Upon the return of the person committed under this chapter to the custody of the department, the department shall initiate an examination of the person's mental condition. The examination must comply with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84</w:t>
      </w:r>
      <w:r>
        <w:rPr/>
        <w:t xml:space="preserve">.</w:t>
      </w:r>
      <w:r>
        <w:t xml:space="preserve">020</w:t>
      </w:r>
      <w:r>
        <w:rPr/>
        <w:t xml:space="preserve"> and 2007 c 234 s 93 are each amended to read as follows:</w:t>
      </w:r>
    </w:p>
    <w:p>
      <w:pPr>
        <w:spacing w:before="0" w:after="0" w:line="408" w:lineRule="exact"/>
        <w:ind w:left="0" w:right="0" w:firstLine="576"/>
        <w:jc w:val="left"/>
      </w:pPr>
      <w:r>
        <w:rPr/>
        <w:t xml:space="preserve">(1) Upon the filing of an application, the commission shall give reasonable notice to the department, affected cities, counties, and public transportation benefit areas and any common carrier which might be adversely affected, of the time and place for hearing on such application. The commission may, after notice and an opportunity for a hearing, issue the certificate as prayed for, or refuse to issue it, or issue it for the partial exercise only of the privilege sought, and may attach to the exercise of the rights granted by the certificate any terms and conditions as in its judgment the public convenience and necessity may require; but the commission may not grant a certificate to operate between districts or into any territory prohibited by RCW 47.60.120 or already served by an existing certificate holder, unless the existing certificate holder has failed or refused to furnish reasonable and adequate service, has failed to provide the service described in its certificate or tariffs after the time allowed to initiate service has elapsed, or has not objected to the issuance of the certificate as prayed for.</w:t>
      </w:r>
    </w:p>
    <w:p>
      <w:pPr>
        <w:spacing w:before="0" w:after="0" w:line="408" w:lineRule="exact"/>
        <w:ind w:left="0" w:right="0" w:firstLine="576"/>
        <w:jc w:val="left"/>
      </w:pPr>
      <w:r>
        <w:rPr/>
        <w:t xml:space="preserve">(2) Before issuing a certificate, the commission shall determine that the applicant has the financial resources to operate the proposed service for at least twelve months, based upon the submission by the applicant of a pro forma financial statement of operations. Issuance of a certificate must be determined upon, but not limited to, the following factors: Ridership and revenue forecasts; the cost of service for the proposed operation; an estimate of the cost of the assets to be used in providing the service; a statement of the total assets on hand of the applicant that will be expended on the proposed operation; and a statement of prior experience, if any, in such field by the applicant. The documentation required of the applicant under this section must comply with the provisions of </w:t>
      </w:r>
      <w:r>
        <w:t>((</w:t>
      </w:r>
      <w:r>
        <w:rPr>
          <w:strike/>
        </w:rPr>
        <w:t xml:space="preserve">RCW 9A.72.085</w:t>
      </w:r>
      <w:r>
        <w:t>))</w:t>
      </w:r>
      <w:r>
        <w:rPr/>
        <w:t xml:space="preserve"> </w:t>
      </w:r>
      <w:r>
        <w:rPr>
          <w:u w:val="single"/>
        </w:rPr>
        <w:t xml:space="preserve">chapter 5.50 RCW</w:t>
      </w:r>
      <w:r>
        <w:rPr/>
        <w:t xml:space="preserve">.</w:t>
      </w:r>
    </w:p>
    <w:p>
      <w:pPr>
        <w:spacing w:before="0" w:after="0" w:line="408" w:lineRule="exact"/>
        <w:ind w:left="0" w:right="0" w:firstLine="576"/>
        <w:jc w:val="left"/>
      </w:pPr>
      <w:r>
        <w:rPr/>
        <w:t xml:space="preserve">(3) In granting a certificate for passenger-only ferries and determining what conditions to place on the certificate, the commission shall consider and give substantial weight to the effect of its decisions on public agencies operating, or eligible to operate, passenger-only ferry service.</w:t>
      </w:r>
    </w:p>
    <w:p>
      <w:pPr>
        <w:spacing w:before="0" w:after="0" w:line="408" w:lineRule="exact"/>
        <w:ind w:left="0" w:right="0" w:firstLine="576"/>
        <w:jc w:val="left"/>
      </w:pPr>
      <w:r>
        <w:rPr/>
        <w:t xml:space="preserve">(4) Until July 1, 2007, the commission shall not accept or consider an application for passenger-only ferry service serving any county in the Puget Sound area with a population of over one million people. Applications for passenger-only ferry service serving any county in the Puget Sound area with a population of over one million pending before the commission as of May 9, 2005, must be held in abeyance and not be considered before July 1,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540</w:t>
      </w:r>
      <w:r>
        <w:rPr/>
        <w:t xml:space="preserve"> and 2011 c 326 s 4 are each amended to read as follows:</w:t>
      </w:r>
    </w:p>
    <w:p>
      <w:pPr>
        <w:spacing w:before="0" w:after="0" w:line="408" w:lineRule="exact"/>
        <w:ind w:left="0" w:right="0" w:firstLine="576"/>
        <w:jc w:val="left"/>
      </w:pPr>
      <w:r>
        <w:rPr/>
        <w:t xml:space="preserve">(1) The application for a quick title of a vessel must be made by the owner or the owner's representative to the department, participating county auditor or other agent, or subagent appointed by the director on a form furnished or approved by the department and must contain:</w:t>
      </w:r>
    </w:p>
    <w:p>
      <w:pPr>
        <w:spacing w:before="0" w:after="0" w:line="408" w:lineRule="exact"/>
        <w:ind w:left="0" w:right="0" w:firstLine="576"/>
        <w:jc w:val="left"/>
      </w:pPr>
      <w:r>
        <w:rPr/>
        <w:t xml:space="preserve">(a) A description of the vessel, including make, model, hull identification number, series, and body;</w:t>
      </w:r>
    </w:p>
    <w:p>
      <w:pPr>
        <w:spacing w:before="0" w:after="0" w:line="408" w:lineRule="exact"/>
        <w:ind w:left="0" w:right="0" w:firstLine="576"/>
        <w:jc w:val="left"/>
      </w:pPr>
      <w:r>
        <w:rPr/>
        <w:t xml:space="preserve">(b) The name and address of the person who is to be the registered owner of the vessel and, if the vessel is subject to a security interest, the name and address of the secured party; and</w:t>
      </w:r>
    </w:p>
    <w:p>
      <w:pPr>
        <w:spacing w:before="0" w:after="0" w:line="408" w:lineRule="exact"/>
        <w:ind w:left="0" w:right="0" w:firstLine="576"/>
        <w:jc w:val="left"/>
      </w:pPr>
      <w:r>
        <w:rPr/>
        <w:t xml:space="preserve">(c) Other information as may be required by the department.</w:t>
      </w:r>
    </w:p>
    <w:p>
      <w:pPr>
        <w:spacing w:before="0" w:after="0" w:line="408" w:lineRule="exact"/>
        <w:ind w:left="0" w:right="0" w:firstLine="576"/>
        <w:jc w:val="left"/>
      </w:pPr>
      <w:r>
        <w:rPr/>
        <w:t xml:space="preserve">(2) The application for a quick title must be signed by the person applying to be the registered owner and be sworn to by that person in the manner described under </w:t>
      </w:r>
      <w:r>
        <w:t>((</w:t>
      </w:r>
      <w:r>
        <w:rPr>
          <w:strike/>
        </w:rPr>
        <w:t xml:space="preserve">RCW 9A.72.085</w:t>
      </w:r>
      <w:r>
        <w:t>))</w:t>
      </w:r>
      <w:r>
        <w:rPr/>
        <w:t xml:space="preserve"> </w:t>
      </w:r>
      <w:r>
        <w:rPr>
          <w:u w:val="single"/>
        </w:rPr>
        <w:t xml:space="preserve">chapter 5.50 RCW</w:t>
      </w:r>
      <w:r>
        <w:rPr/>
        <w:t xml:space="preserve">. The department must keep a copy of the application.</w:t>
      </w:r>
    </w:p>
    <w:p>
      <w:pPr>
        <w:spacing w:before="0" w:after="0" w:line="408" w:lineRule="exact"/>
        <w:ind w:left="0" w:right="0" w:firstLine="576"/>
        <w:jc w:val="left"/>
      </w:pPr>
      <w:r>
        <w:rPr/>
        <w:t xml:space="preserve">(3) The application for a quick title must be accompanied by:</w:t>
      </w:r>
    </w:p>
    <w:p>
      <w:pPr>
        <w:spacing w:before="0" w:after="0" w:line="408" w:lineRule="exact"/>
        <w:ind w:left="0" w:right="0" w:firstLine="576"/>
        <w:jc w:val="left"/>
      </w:pPr>
      <w:r>
        <w:rPr/>
        <w:t xml:space="preserve">(a) All fees and taxes due for an application for a certificate of title, including a quick title service fee under RCW 88.02.640(1); and</w:t>
      </w:r>
    </w:p>
    <w:p>
      <w:pPr>
        <w:spacing w:before="0" w:after="0" w:line="408" w:lineRule="exact"/>
        <w:ind w:left="0" w:right="0" w:firstLine="576"/>
        <w:jc w:val="left"/>
      </w:pPr>
      <w:r>
        <w:rPr/>
        <w:t xml:space="preserve">(b) The most recent certificate of title or other satisfactory evidence of ownership.</w:t>
      </w:r>
    </w:p>
    <w:p>
      <w:pPr>
        <w:spacing w:before="0" w:after="0" w:line="408" w:lineRule="exact"/>
        <w:ind w:left="0" w:right="0" w:firstLine="576"/>
        <w:jc w:val="left"/>
      </w:pPr>
      <w:r>
        <w:rPr/>
        <w:t xml:space="preserve">(4) All applications for quick title must meet the requirements established by the department.</w:t>
      </w:r>
    </w:p>
    <w:p>
      <w:pPr>
        <w:spacing w:before="0" w:after="0" w:line="408" w:lineRule="exact"/>
        <w:ind w:left="0" w:right="0" w:firstLine="576"/>
        <w:jc w:val="left"/>
      </w:pPr>
      <w:r>
        <w:rPr/>
        <w:t xml:space="preserve">(5) For the purposes of this section, "quick title" means a certificate of title printed at the time of application.</w:t>
      </w:r>
    </w:p>
    <w:p>
      <w:pPr>
        <w:spacing w:before="0" w:after="0" w:line="408" w:lineRule="exact"/>
        <w:ind w:left="0" w:right="0" w:firstLine="576"/>
        <w:jc w:val="left"/>
      </w:pPr>
      <w:r>
        <w:rPr/>
        <w:t xml:space="preserve">(6) A subagent may process a quick title under this section only after (a) the department has instituted a process in which blank certificates of title can be inventoried; (b) the county auditor of the county in which the subagent is located has processed quick titles for a minimum of six months; and (c) the county auditor approves a request from a subagent in its county to process quick titles.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7 of this act expire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22 of this act take effect July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Reinstates repealed language in the unsworn declaration statute pertaining to the method of signing an unsworn declaration by law enforcement. Provides in the uniform unsworn declarations act that subscription to an unsworn declaration by a law enforcement officer is governed by the reinstated language. Provides an expiration date of July 1, 2021, for the reinstated statute.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5d95d8ef6544f2" /></Relationships>
</file>