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db5e7735d4966" /></Relationships>
</file>

<file path=word/document.xml><?xml version="1.0" encoding="utf-8"?>
<w:document xmlns:w="http://schemas.openxmlformats.org/wordprocessingml/2006/main">
  <w:body>
    <w:p>
      <w:r>
        <w:rPr>
          <w:b/>
        </w:rPr>
        <w:r>
          <w:rPr/>
          <w:t xml:space="preserve">5284-S2.E</w:t>
        </w:r>
      </w:r>
      <w:r>
        <w:rPr>
          <w:b/>
        </w:rPr>
        <w:t xml:space="preserve"> </w:t>
        <w:t xml:space="preserve">AMH</w:t>
      </w:r>
      <w:r>
        <w:rPr>
          <w:b/>
        </w:rPr>
        <w:t xml:space="preserve"> </w:t>
        <w:r>
          <w:rPr/>
          <w:t xml:space="preserve">ENGR</w:t>
        </w:r>
      </w:r>
      <w:r>
        <w:rPr>
          <w:b/>
        </w:rPr>
        <w:t xml:space="preserve"> </w:t>
        <w:r>
          <w:rPr/>
          <w:t xml:space="preserve">H2754.E</w:t>
        </w:r>
      </w:r>
      <w:r>
        <w:rPr>
          <w:b/>
        </w:rPr>
        <w:t xml:space="preserve"> - NOT FOR FLOOR USE</w:t>
      </w:r>
    </w:p>
    <w:p>
      <w:pPr>
        <w:ind w:left="0" w:right="0" w:firstLine="576"/>
      </w:pPr>
    </w:p>
    <w:p>
      <w:pPr>
        <w:spacing w:before="480" w:after="0" w:line="408" w:lineRule="exact"/>
      </w:pPr>
      <w:r>
        <w:rPr>
          <w:b/>
          <w:u w:val="single"/>
        </w:rPr>
        <w:t xml:space="preserve">E2SSB 5284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section 2 of this act. </w:t>
      </w:r>
      <w:r>
        <w:rPr>
          <w:u w:val="single"/>
        </w:rPr>
        <w:t xml:space="preserve">Enforcement shall occur after a fire occurs and when it is evident that the dwelling unit sold on or after the effective date of this section did not have at least one smoke detection device. The following may enforce this subsection:</w:t>
      </w:r>
    </w:p>
    <w:p>
      <w:pPr>
        <w:spacing w:before="0" w:after="0" w:line="408" w:lineRule="exact"/>
        <w:ind w:left="0" w:right="0" w:firstLine="576"/>
        <w:jc w:val="left"/>
      </w:pPr>
      <w:r>
        <w:rPr>
          <w:u w:val="single"/>
        </w:rPr>
        <w:t xml:space="preserve">(i) The chief of the fire department if the dwelling unit is located within a city or town; or</w:t>
      </w:r>
    </w:p>
    <w:p>
      <w:pPr>
        <w:spacing w:before="0" w:after="0" w:line="408" w:lineRule="exact"/>
        <w:ind w:left="0" w:right="0" w:firstLine="576"/>
        <w:jc w:val="left"/>
      </w:pPr>
      <w:r>
        <w:rPr>
          <w:u w:val="single"/>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(6)</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and for administrative costs related to enforcement of the fine created in RCW 43.44.110(5)(b).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and smoke detection devices in their rate making. If the insurer determines a separate rate factor is valid, then an exhibit supporting these changes and any credits or discounts resulting from any such changes must be included in the initial filing supporting such change. An insurer need not file any exhibits or offer any related discounts if:</w:t>
      </w:r>
    </w:p>
    <w:p>
      <w:pPr>
        <w:spacing w:before="0" w:after="0" w:line="408" w:lineRule="exact"/>
        <w:ind w:left="0" w:right="0" w:firstLine="576"/>
        <w:jc w:val="left"/>
      </w:pPr>
      <w:r>
        <w:rPr/>
        <w:t xml:space="preserve">(a) No changes are made to the credits or discounts already in effect prior to the effective date of this section;</w:t>
      </w:r>
    </w:p>
    <w:p>
      <w:pPr>
        <w:spacing w:before="0" w:after="0" w:line="408" w:lineRule="exact"/>
        <w:ind w:left="0" w:right="0" w:firstLine="576"/>
        <w:jc w:val="left"/>
      </w:pPr>
      <w:r>
        <w:rPr/>
        <w:t xml:space="preserve">(b) It determines that there is no material anticipated change in losses due to the use of such equipment; or</w:t>
      </w:r>
    </w:p>
    <w:p>
      <w:pPr>
        <w:spacing w:before="0" w:after="0" w:line="408" w:lineRule="exact"/>
        <w:ind w:left="0" w:right="0" w:firstLine="576"/>
        <w:jc w:val="left"/>
      </w:pPr>
      <w:r>
        <w:rPr/>
        <w:t xml:space="preserve">(c) Any potential credit or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and smoke detection devices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"Dwelling unit" means a residential dwelling of any type, including a single-family residence, apartment, condominium, or cooperative unit.</w:t>
      </w:r>
    </w:p>
    <w:p>
      <w:pPr>
        <w:spacing w:before="0" w:after="0" w:line="408" w:lineRule="exact"/>
        <w:ind w:left="0" w:right="0" w:firstLine="576"/>
        <w:jc w:val="left"/>
      </w:pPr>
      <w:r>
        <w:rPr/>
        <w:t xml:space="preserve">(b) "Smoke detection device" or "smoke detection devices"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0" w:after="0" w:line="408" w:lineRule="exact"/>
        <w:ind w:left="0" w:right="0" w:firstLine="576"/>
        <w:jc w:val="left"/>
      </w:pPr>
      <w:r>
        <w:rPr/>
        <w:t xml:space="preserve">(c) "Fire alarm" or "fire alarms" means any mechanical, electrical or radio-controlled device that is designed to emit a sound or transmit a signal or message when activated or any such device that emits a sound and transmits a signal or message when activated because of smoke, heat or fire.</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1304a35b14f0b" /></Relationships>
</file>