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301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6AA4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6A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6AA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6AA4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6AA4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01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6AA4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6AA4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1822</w:t>
          </w:r>
        </w:sdtContent>
      </w:sdt>
    </w:p>
    <w:p w:rsidR="00DF5D0E" w:rsidP="00605C39" w:rsidRDefault="008301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6AA4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6A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E86AA4" w:rsidP="00C8108C" w:rsidRDefault="00DE256E">
      <w:pPr>
        <w:pStyle w:val="Page"/>
      </w:pPr>
      <w:bookmarkStart w:name="StartOfAmendmentBody" w:id="1"/>
      <w:bookmarkEnd w:id="1"/>
      <w:permStart w:edGrp="everyone" w:id="47938774"/>
      <w:r>
        <w:tab/>
      </w:r>
      <w:r w:rsidR="00E86AA4">
        <w:t xml:space="preserve">On page </w:t>
      </w:r>
      <w:r w:rsidR="00B12D2D">
        <w:t>2, beginning on line 9 of the striking amendment, beginning with "</w:t>
      </w:r>
      <w:r w:rsidR="00B12D2D">
        <w:rPr>
          <w:u w:val="single"/>
        </w:rPr>
        <w:t>the</w:t>
      </w:r>
      <w:r w:rsidR="00B12D2D">
        <w:t>" strike all material through "</w:t>
      </w:r>
      <w:r w:rsidR="00B12D2D">
        <w:rPr>
          <w:u w:val="single"/>
        </w:rPr>
        <w:t>and</w:t>
      </w:r>
      <w:r w:rsidR="00B12D2D">
        <w:t>" on line 10</w:t>
      </w:r>
    </w:p>
    <w:p w:rsidR="00B12D2D" w:rsidP="00B12D2D" w:rsidRDefault="00B12D2D">
      <w:pPr>
        <w:pStyle w:val="RCWSLText"/>
      </w:pPr>
    </w:p>
    <w:p w:rsidR="00B12D2D" w:rsidP="00B12D2D" w:rsidRDefault="00B12D2D">
      <w:pPr>
        <w:pStyle w:val="RCWSLText"/>
      </w:pPr>
      <w:r>
        <w:tab/>
        <w:t>On page 2, line 12 of the striking amendment, after "instruction." insert "</w:t>
      </w:r>
      <w:r>
        <w:rPr>
          <w:u w:val="single"/>
        </w:rPr>
        <w:t>The comprehensive sexual health education curriculum, instruction, and materials may not include material not mentioned in the January 2005 guidelines for sexual health information and disease prevention.</w:t>
      </w:r>
      <w:r>
        <w:t>"</w:t>
      </w:r>
    </w:p>
    <w:p w:rsidR="007B0289" w:rsidP="00B12D2D" w:rsidRDefault="007B0289">
      <w:pPr>
        <w:pStyle w:val="RCWSLText"/>
      </w:pPr>
    </w:p>
    <w:p w:rsidR="007B0289" w:rsidP="00B12D2D" w:rsidRDefault="007B0289">
      <w:pPr>
        <w:pStyle w:val="RCWSLText"/>
      </w:pPr>
      <w:r>
        <w:tab/>
        <w:t>On page 2, beginning on line 35 of the striking amendment, after "make" strike all material through "</w:t>
      </w:r>
      <w:r>
        <w:rPr>
          <w:u w:val="single"/>
        </w:rPr>
        <w:t>and</w:t>
      </w:r>
      <w:r>
        <w:t>" on line 36</w:t>
      </w:r>
    </w:p>
    <w:p w:rsidR="007B0289" w:rsidP="00B12D2D" w:rsidRDefault="007B0289">
      <w:pPr>
        <w:pStyle w:val="RCWSLText"/>
      </w:pPr>
    </w:p>
    <w:p w:rsidRPr="007B0289" w:rsidR="007B0289" w:rsidP="00B12D2D" w:rsidRDefault="007B0289">
      <w:pPr>
        <w:pStyle w:val="RCWSLText"/>
      </w:pPr>
      <w:r>
        <w:tab/>
        <w:t>On page 3, beginning on line 8 of the striking amendment, after "prevention" strike all material through "</w:t>
      </w:r>
      <w:r>
        <w:rPr>
          <w:u w:val="single"/>
        </w:rPr>
        <w:t>standards,</w:t>
      </w:r>
      <w:r>
        <w:t>" on line 9</w:t>
      </w:r>
    </w:p>
    <w:p w:rsidRPr="00E86AA4" w:rsidR="00DF5D0E" w:rsidP="00E86AA4" w:rsidRDefault="00DF5D0E">
      <w:pPr>
        <w:suppressLineNumbers/>
        <w:rPr>
          <w:spacing w:val="-3"/>
        </w:rPr>
      </w:pPr>
    </w:p>
    <w:permEnd w:id="47938774"/>
    <w:p w:rsidR="00ED2EEB" w:rsidP="00E86AA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38202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6A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6A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12D2D">
                  <w:t>Removes the requirement that the comprehensive sexual health education be consistent with the Washington State Health and Physical Education K-12 Learning Standards.  Prohibits the comprehensive sexual health education from including material not mentioned in the January 2005 Guidelines for Sexual Health Information and Disease Prevention.</w:t>
                </w:r>
              </w:p>
              <w:p w:rsidRPr="007D1589" w:rsidR="001B4E53" w:rsidP="00E86AA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3820203"/>
    </w:tbl>
    <w:p w:rsidR="00DF5D0E" w:rsidP="00E86AA4" w:rsidRDefault="00DF5D0E">
      <w:pPr>
        <w:pStyle w:val="BillEnd"/>
        <w:suppressLineNumbers/>
      </w:pPr>
    </w:p>
    <w:p w:rsidR="00DF5D0E" w:rsidP="00E86A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6A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A4" w:rsidRDefault="00E86AA4" w:rsidP="00DF5D0E">
      <w:r>
        <w:separator/>
      </w:r>
    </w:p>
  </w:endnote>
  <w:endnote w:type="continuationSeparator" w:id="0">
    <w:p w:rsidR="00E86AA4" w:rsidRDefault="00E86A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C3" w:rsidRDefault="00D77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301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6AA4">
      <w:t>5395-S.E AMH SHEA MORI 223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301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76C3">
      <w:t>5395-S.E AMH SHEA MORI 223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A4" w:rsidRDefault="00E86AA4" w:rsidP="00DF5D0E">
      <w:r>
        <w:separator/>
      </w:r>
    </w:p>
  </w:footnote>
  <w:footnote w:type="continuationSeparator" w:id="0">
    <w:p w:rsidR="00E86AA4" w:rsidRDefault="00E86A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C3" w:rsidRDefault="00D77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0289"/>
    <w:rsid w:val="007D1589"/>
    <w:rsid w:val="007D35D4"/>
    <w:rsid w:val="0083010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2D2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76C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AA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7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MORI</DrafterAcronym>
  <DraftNumber>223</DraftNumber>
  <ReferenceNumber>ESSB 5395</ReferenceNumber>
  <Floor>H AMD TO ED COMM AMD (H-4971.4/20)</Floor>
  <AmendmentNumber> 1822</AmendmentNumber>
  <Sponsors>By Representative Shea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180</Words>
  <Characters>994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MORI 223</dc:title>
  <dc:creator>Jim Morishima</dc:creator>
  <cp:lastModifiedBy>Morishima, Jim</cp:lastModifiedBy>
  <cp:revision>5</cp:revision>
  <dcterms:created xsi:type="dcterms:W3CDTF">2020-03-02T00:06:00Z</dcterms:created>
  <dcterms:modified xsi:type="dcterms:W3CDTF">2020-03-02T00:14:00Z</dcterms:modified>
</cp:coreProperties>
</file>