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A20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723D">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72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723D">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723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723D">
            <w:t>254</w:t>
          </w:r>
        </w:sdtContent>
      </w:sdt>
    </w:p>
    <w:p w:rsidR="00DF5D0E" w:rsidP="00B73E0A" w:rsidRDefault="00AA1230">
      <w:pPr>
        <w:pStyle w:val="OfferedBy"/>
        <w:spacing w:after="120"/>
      </w:pPr>
      <w:r>
        <w:tab/>
      </w:r>
      <w:r>
        <w:tab/>
      </w:r>
      <w:r>
        <w:tab/>
      </w:r>
    </w:p>
    <w:p w:rsidR="00DF5D0E" w:rsidRDefault="00FA20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723D">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723D">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682</w:t>
          </w:r>
        </w:sdtContent>
      </w:sdt>
    </w:p>
    <w:p w:rsidR="00DF5D0E" w:rsidP="00605C39" w:rsidRDefault="00FA20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723D">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723D">
          <w:pPr>
            <w:spacing w:after="400" w:line="408" w:lineRule="exact"/>
            <w:jc w:val="right"/>
            <w:rPr>
              <w:b/>
              <w:bCs/>
            </w:rPr>
          </w:pPr>
          <w:r>
            <w:rPr>
              <w:b/>
              <w:bCs/>
            </w:rPr>
            <w:t xml:space="preserve">NOT CONSIDERED 12/23/2019</w:t>
          </w:r>
        </w:p>
      </w:sdtContent>
    </w:sdt>
    <w:p w:rsidR="00CC5920" w:rsidP="00CC5920" w:rsidRDefault="00DE256E">
      <w:pPr>
        <w:pStyle w:val="Page"/>
      </w:pPr>
      <w:bookmarkStart w:name="StartOfAmendmentBody" w:id="1"/>
      <w:bookmarkEnd w:id="1"/>
      <w:permStart w:edGrp="everyone" w:id="1405241070"/>
      <w:r>
        <w:tab/>
      </w:r>
      <w:r w:rsidR="00CC5920">
        <w:t>On page 4, beginning on line 29 of the striking amendment, after "distribution" strike all material through "practicable" on line 31, and insert ", where practicable, of: representation from census tracts that are ranked at an eight or higher on the cumulative impact analysis; and ethnic, geographic, gender, sexual orientation, age, socioeconomic status, and occupational representation"</w:t>
      </w:r>
    </w:p>
    <w:p w:rsidRPr="00E42299" w:rsidR="00CC5920" w:rsidP="00CC5920" w:rsidRDefault="00CC5920">
      <w:pPr>
        <w:pStyle w:val="RCWSLText"/>
      </w:pPr>
    </w:p>
    <w:p w:rsidR="00CC5920" w:rsidP="00CC5920" w:rsidRDefault="00CC5920">
      <w:pPr>
        <w:pStyle w:val="Page"/>
      </w:pPr>
      <w:r>
        <w:tab/>
        <w:t>On page 4, line 34 of the striking amendment, after "governor;" strike "and"</w:t>
      </w:r>
    </w:p>
    <w:p w:rsidR="00CC5920" w:rsidP="00CC5920" w:rsidRDefault="00CC5920">
      <w:pPr>
        <w:pStyle w:val="Page"/>
      </w:pPr>
    </w:p>
    <w:p w:rsidR="00CC5920" w:rsidP="00CC5920" w:rsidRDefault="00CC5920">
      <w:pPr>
        <w:pStyle w:val="Page"/>
      </w:pPr>
      <w:r>
        <w:tab/>
        <w:t>On page 4, line 36 of the striking amendment, after "governor" insert "; and</w:t>
      </w:r>
    </w:p>
    <w:p w:rsidR="00CC5920" w:rsidP="00CC5920" w:rsidRDefault="00CC5920">
      <w:pPr>
        <w:pStyle w:val="Page"/>
      </w:pPr>
      <w:r>
        <w:tab/>
        <w:t>(n) One member from a minority-owned small business located in, and serving, one or more census tracts that are ranked at an eight or higher on the cumulative impact analysis"</w:t>
      </w:r>
    </w:p>
    <w:p w:rsidR="00CC5920" w:rsidP="00CC5920" w:rsidRDefault="00CC5920">
      <w:pPr>
        <w:pStyle w:val="RCWSLText"/>
      </w:pPr>
    </w:p>
    <w:p w:rsidR="00CC5920" w:rsidP="00CC5920" w:rsidRDefault="00CC5920">
      <w:pPr>
        <w:pStyle w:val="RCWSLText"/>
      </w:pPr>
      <w:r>
        <w:tab/>
        <w:t>On page 5, line 18 of the striking amendment, after "analysis," insert "and may use"</w:t>
      </w:r>
    </w:p>
    <w:p w:rsidR="00CA299D" w:rsidP="00CC5920" w:rsidRDefault="00CA299D">
      <w:pPr>
        <w:pStyle w:val="RCWSLText"/>
      </w:pPr>
    </w:p>
    <w:p w:rsidR="00DF5D0E" w:rsidP="00A45965" w:rsidRDefault="00CA299D">
      <w:pPr>
        <w:pStyle w:val="RCWSLText"/>
      </w:pPr>
      <w:r>
        <w:tab/>
        <w:t xml:space="preserve">On page 8, line 6 of the striking amendment, after "guidance" insert </w:t>
      </w:r>
      <w:r w:rsidRPr="005551AF" w:rsidR="005551AF">
        <w:t>"</w:t>
      </w:r>
      <w:r w:rsidRPr="005551AF" w:rsidR="005551AF">
        <w:rPr>
          <w:bCs/>
          <w:iCs/>
        </w:rPr>
        <w:t xml:space="preserve">, unless a state agency </w:t>
      </w:r>
      <w:r w:rsidR="00EB2D5C">
        <w:rPr>
          <w:bCs/>
          <w:iCs/>
        </w:rPr>
        <w:t>provides</w:t>
      </w:r>
      <w:r w:rsidRPr="005551AF" w:rsidR="005551AF">
        <w:rPr>
          <w:bCs/>
          <w:iCs/>
        </w:rPr>
        <w:t xml:space="preserve"> a compelling reason to deviate from the task force's guidance. </w:t>
      </w:r>
      <w:r w:rsidR="00EB2D5C">
        <w:rPr>
          <w:bCs/>
          <w:iCs/>
        </w:rPr>
        <w:t xml:space="preserve">A state agency </w:t>
      </w:r>
      <w:r w:rsidRPr="005551AF" w:rsidR="005551AF">
        <w:rPr>
          <w:bCs/>
          <w:iCs/>
        </w:rPr>
        <w:t>that deviate</w:t>
      </w:r>
      <w:r w:rsidR="00EB2D5C">
        <w:rPr>
          <w:bCs/>
          <w:iCs/>
        </w:rPr>
        <w:t>s</w:t>
      </w:r>
      <w:r w:rsidRPr="005551AF" w:rsidR="005551AF">
        <w:rPr>
          <w:bCs/>
          <w:iCs/>
        </w:rPr>
        <w:t xml:space="preserve"> from the task force’s guidance</w:t>
      </w:r>
      <w:r w:rsidR="00EB2D5C">
        <w:rPr>
          <w:bCs/>
          <w:iCs/>
        </w:rPr>
        <w:t xml:space="preserve"> when adopting a rule, policy, or guideline pursuant to this subsection must report such deviation in writing to </w:t>
      </w:r>
      <w:r w:rsidRPr="005551AF" w:rsidR="005551AF">
        <w:rPr>
          <w:bCs/>
          <w:iCs/>
        </w:rPr>
        <w:t>the governor’s interagenc</w:t>
      </w:r>
      <w:r w:rsidR="00EB2D5C">
        <w:rPr>
          <w:bCs/>
          <w:iCs/>
        </w:rPr>
        <w:t>y council on health disparities</w:t>
      </w:r>
      <w:r w:rsidRPr="005551AF" w:rsidR="005551AF">
        <w:rPr>
          <w:bCs/>
          <w:iCs/>
        </w:rPr>
        <w:t>"</w:t>
      </w:r>
    </w:p>
    <w:p w:rsidR="00FC63A8" w:rsidP="00A45965" w:rsidRDefault="00F85FE4">
      <w:pPr>
        <w:pStyle w:val="RCWSLText"/>
      </w:pPr>
      <w:r>
        <w:tab/>
      </w:r>
    </w:p>
    <w:p w:rsidR="003D5B0B" w:rsidP="00A45965" w:rsidRDefault="00FC63A8">
      <w:pPr>
        <w:pStyle w:val="RCWSLText"/>
      </w:pPr>
      <w:r>
        <w:lastRenderedPageBreak/>
        <w:tab/>
      </w:r>
      <w:r w:rsidR="003D5B0B">
        <w:t>On page 8, after line 24 of the striking amendment, insert the following:</w:t>
      </w:r>
    </w:p>
    <w:p w:rsidR="003D5B0B" w:rsidP="003D5B0B" w:rsidRDefault="003D5B0B">
      <w:pPr>
        <w:pStyle w:val="RCWSLText"/>
      </w:pPr>
      <w:r>
        <w:tab/>
        <w:t>"</w:t>
      </w:r>
      <w:r>
        <w:rPr>
          <w:u w:val="single"/>
        </w:rPr>
        <w:t>NEW SECTION.</w:t>
      </w:r>
      <w:r>
        <w:rPr>
          <w:b/>
        </w:rPr>
        <w:t xml:space="preserve"> Sec. 8</w:t>
      </w:r>
      <w:r>
        <w:t>. If any provision of this act or its application to any person or circumstance is held invalid, the remainder of the act or the application of the provision to other persons or circumstances is not affected."</w:t>
      </w:r>
    </w:p>
    <w:p w:rsidR="003D5B0B" w:rsidP="003D5B0B" w:rsidRDefault="003D5B0B">
      <w:pPr>
        <w:pStyle w:val="RCWSLText"/>
      </w:pPr>
    </w:p>
    <w:p w:rsidRPr="003D5B0B" w:rsidR="003D5B0B" w:rsidP="003D5B0B" w:rsidRDefault="003D5B0B">
      <w:pPr>
        <w:pStyle w:val="RCWSLText"/>
      </w:pPr>
      <w:r>
        <w:tab/>
        <w:t>Ren</w:t>
      </w:r>
      <w:r w:rsidR="002D2267">
        <w:t>umber the remaining section</w:t>
      </w:r>
      <w:r>
        <w:t xml:space="preserve"> consecutively and correct any in</w:t>
      </w:r>
      <w:r w:rsidR="00F85FE4">
        <w:t>ternal references accordingly.</w:t>
      </w:r>
    </w:p>
    <w:permEnd w:id="1405241070"/>
    <w:p w:rsidR="00ED2EEB" w:rsidP="007872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31385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8723D" w:rsidRDefault="00D659AC">
                <w:pPr>
                  <w:pStyle w:val="Effect"/>
                  <w:suppressLineNumbers/>
                  <w:shd w:val="clear" w:color="auto" w:fill="auto"/>
                  <w:ind w:left="0" w:firstLine="0"/>
                </w:pPr>
              </w:p>
            </w:tc>
            <w:tc>
              <w:tcPr>
                <w:tcW w:w="9874" w:type="dxa"/>
                <w:shd w:val="clear" w:color="auto" w:fill="FFFFFF" w:themeFill="background1"/>
              </w:tcPr>
              <w:p w:rsidR="00CC5920" w:rsidP="00CC59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5920">
                  <w:t>Requires that the nominations of the three task force members from community-based organizations also be based upon maintaining a balanced and diverse distribution of representation from census tracts that are ranked at an eight or higher on the cumulative impact analysis.</w:t>
                </w:r>
              </w:p>
              <w:p w:rsidR="00CC5920" w:rsidP="00CC5920" w:rsidRDefault="00CC5920">
                <w:pPr>
                  <w:pStyle w:val="Effect"/>
                  <w:suppressLineNumbers/>
                  <w:shd w:val="clear" w:color="auto" w:fill="auto"/>
                  <w:ind w:left="0" w:firstLine="0"/>
                </w:pPr>
                <w:r>
                  <w:t xml:space="preserve">     Adds to the task force a member from a minority-owned small business located in, and serving, one or more census tracts that are ranked at an eight or higher on the cumulative impact analysis.</w:t>
                </w:r>
              </w:p>
              <w:p w:rsidR="002A30C6" w:rsidP="002A30C6" w:rsidRDefault="00CC5920">
                <w:pPr>
                  <w:pStyle w:val="Effect"/>
                  <w:suppressLineNumbers/>
                  <w:shd w:val="clear" w:color="auto" w:fill="auto"/>
                  <w:ind w:left="0" w:firstLine="0"/>
                </w:pPr>
                <w:r>
                  <w:t xml:space="preserve">     Allows the task force's guidance to include the use of exposure scenarios developed by tribes in the designation of highly impacted communities (rather than requiring the guidance to include the use of such exposure scenarios).</w:t>
                </w:r>
              </w:p>
              <w:p w:rsidR="00005E69" w:rsidP="002A30C6" w:rsidRDefault="002A30C6">
                <w:pPr>
                  <w:pStyle w:val="Effect"/>
                  <w:suppressLineNumbers/>
                  <w:shd w:val="clear" w:color="auto" w:fill="auto"/>
                  <w:ind w:left="0" w:firstLine="0"/>
                </w:pPr>
                <w:r>
                  <w:t xml:space="preserve">     Authorizes a state agency to adopt rules, policies, or guidelines related to the cumulative impact analysis that are not consistent with the task force's guidance if the state agency </w:t>
                </w:r>
                <w:r w:rsidR="004A58DE">
                  <w:t>provides a</w:t>
                </w:r>
                <w:r>
                  <w:t xml:space="preserve"> compelling reason to deviate from the task force's guidance.</w:t>
                </w:r>
              </w:p>
              <w:p w:rsidR="002A30C6" w:rsidP="002A30C6" w:rsidRDefault="00005E69">
                <w:pPr>
                  <w:pStyle w:val="Effect"/>
                  <w:suppressLineNumbers/>
                  <w:shd w:val="clear" w:color="auto" w:fill="auto"/>
                  <w:ind w:left="0" w:firstLine="0"/>
                </w:pPr>
                <w:r>
                  <w:t xml:space="preserve">     Requires a state agency that deviate</w:t>
                </w:r>
                <w:r w:rsidR="00CE4696">
                  <w:t>s</w:t>
                </w:r>
                <w:r>
                  <w:t xml:space="preserve"> from the task force's guidance related to the cumulative impact analysis to </w:t>
                </w:r>
                <w:r w:rsidR="00CE4696">
                  <w:t>report</w:t>
                </w:r>
                <w:r w:rsidR="00A56B3A">
                  <w:t xml:space="preserve"> such deviation</w:t>
                </w:r>
                <w:r w:rsidR="00CE4696">
                  <w:t xml:space="preserve"> </w:t>
                </w:r>
                <w:r w:rsidR="009D799F">
                  <w:t>to</w:t>
                </w:r>
                <w:r>
                  <w:t xml:space="preserve"> the Governor's Interagency Council o</w:t>
                </w:r>
                <w:r w:rsidR="00CE4696">
                  <w:t>n Health Disparities</w:t>
                </w:r>
                <w:r>
                  <w:t>.</w:t>
                </w:r>
              </w:p>
              <w:p w:rsidRPr="007D1589" w:rsidR="001B4E53" w:rsidP="002A30C6" w:rsidRDefault="002A30C6">
                <w:pPr>
                  <w:pStyle w:val="Effect"/>
                  <w:suppressLineNumbers/>
                  <w:shd w:val="clear" w:color="auto" w:fill="auto"/>
                  <w:ind w:left="0" w:firstLine="0"/>
                </w:pPr>
                <w:r>
                  <w:t xml:space="preserve">     Adds a severability clause.</w:t>
                </w:r>
              </w:p>
            </w:tc>
          </w:tr>
        </w:sdtContent>
      </w:sdt>
      <w:permEnd w:id="1723138537"/>
    </w:tbl>
    <w:p w:rsidR="00DF5D0E" w:rsidP="0078723D" w:rsidRDefault="00DF5D0E">
      <w:pPr>
        <w:pStyle w:val="BillEnd"/>
        <w:suppressLineNumbers/>
      </w:pPr>
    </w:p>
    <w:p w:rsidR="00DF5D0E" w:rsidP="0078723D" w:rsidRDefault="00DE256E">
      <w:pPr>
        <w:pStyle w:val="BillEnd"/>
        <w:suppressLineNumbers/>
      </w:pPr>
      <w:r>
        <w:rPr>
          <w:b/>
        </w:rPr>
        <w:t>--- END ---</w:t>
      </w:r>
    </w:p>
    <w:p w:rsidR="00DF5D0E" w:rsidP="007872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3D" w:rsidRDefault="0078723D" w:rsidP="00DF5D0E">
      <w:r>
        <w:separator/>
      </w:r>
    </w:p>
  </w:endnote>
  <w:endnote w:type="continuationSeparator" w:id="0">
    <w:p w:rsidR="0078723D" w:rsidRDefault="007872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D1" w:rsidRDefault="004A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E7023">
    <w:pPr>
      <w:pStyle w:val="AmendDraftFooter"/>
    </w:pPr>
    <w:fldSimple w:instr=" TITLE   \* MERGEFORMAT ">
      <w:r>
        <w:t>5489-S2 AMH POLL OMLI 254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E7023">
    <w:pPr>
      <w:pStyle w:val="AmendDraftFooter"/>
    </w:pPr>
    <w:fldSimple w:instr=" TITLE   \* MERGEFORMAT ">
      <w:r>
        <w:t>5489-S2 AMH POLL OMLI 254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3D" w:rsidRDefault="0078723D" w:rsidP="00DF5D0E">
      <w:r>
        <w:separator/>
      </w:r>
    </w:p>
  </w:footnote>
  <w:footnote w:type="continuationSeparator" w:id="0">
    <w:p w:rsidR="0078723D" w:rsidRDefault="007872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D1" w:rsidRDefault="004A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E69"/>
    <w:rsid w:val="000240F2"/>
    <w:rsid w:val="000256FC"/>
    <w:rsid w:val="00050639"/>
    <w:rsid w:val="00060D21"/>
    <w:rsid w:val="000732AE"/>
    <w:rsid w:val="000960C3"/>
    <w:rsid w:val="00096165"/>
    <w:rsid w:val="000C6C82"/>
    <w:rsid w:val="000E603A"/>
    <w:rsid w:val="00102468"/>
    <w:rsid w:val="00106544"/>
    <w:rsid w:val="00146AAF"/>
    <w:rsid w:val="001A775A"/>
    <w:rsid w:val="001B4E53"/>
    <w:rsid w:val="001B5E2C"/>
    <w:rsid w:val="001C1B27"/>
    <w:rsid w:val="001C7F91"/>
    <w:rsid w:val="001D14E5"/>
    <w:rsid w:val="001E6675"/>
    <w:rsid w:val="001F36C8"/>
    <w:rsid w:val="00217E8A"/>
    <w:rsid w:val="00241ED0"/>
    <w:rsid w:val="00265296"/>
    <w:rsid w:val="00281CBD"/>
    <w:rsid w:val="002A30C6"/>
    <w:rsid w:val="002D2267"/>
    <w:rsid w:val="002E185C"/>
    <w:rsid w:val="00311B31"/>
    <w:rsid w:val="00316CD9"/>
    <w:rsid w:val="003D5B0B"/>
    <w:rsid w:val="003E2FC6"/>
    <w:rsid w:val="00426A83"/>
    <w:rsid w:val="00480EB6"/>
    <w:rsid w:val="00492DDC"/>
    <w:rsid w:val="004A58DE"/>
    <w:rsid w:val="004A71D1"/>
    <w:rsid w:val="004C6615"/>
    <w:rsid w:val="00523C5A"/>
    <w:rsid w:val="005551AF"/>
    <w:rsid w:val="005B3B60"/>
    <w:rsid w:val="005E69C3"/>
    <w:rsid w:val="00605C39"/>
    <w:rsid w:val="0060714A"/>
    <w:rsid w:val="006428B2"/>
    <w:rsid w:val="006841E6"/>
    <w:rsid w:val="006F7027"/>
    <w:rsid w:val="007049E4"/>
    <w:rsid w:val="0072335D"/>
    <w:rsid w:val="0072541D"/>
    <w:rsid w:val="00757317"/>
    <w:rsid w:val="00766E16"/>
    <w:rsid w:val="007769AF"/>
    <w:rsid w:val="0078723D"/>
    <w:rsid w:val="007D1589"/>
    <w:rsid w:val="007D35D4"/>
    <w:rsid w:val="0083749C"/>
    <w:rsid w:val="008443FE"/>
    <w:rsid w:val="00846034"/>
    <w:rsid w:val="00875E0B"/>
    <w:rsid w:val="00895AA3"/>
    <w:rsid w:val="008C7E6E"/>
    <w:rsid w:val="009132E6"/>
    <w:rsid w:val="00931B84"/>
    <w:rsid w:val="00940FC0"/>
    <w:rsid w:val="0096303F"/>
    <w:rsid w:val="00972869"/>
    <w:rsid w:val="00984CD1"/>
    <w:rsid w:val="009A1B46"/>
    <w:rsid w:val="009D799F"/>
    <w:rsid w:val="009F23A9"/>
    <w:rsid w:val="00A01F29"/>
    <w:rsid w:val="00A17B5B"/>
    <w:rsid w:val="00A45965"/>
    <w:rsid w:val="00A4729B"/>
    <w:rsid w:val="00A56B3A"/>
    <w:rsid w:val="00A93D4A"/>
    <w:rsid w:val="00AA1230"/>
    <w:rsid w:val="00AB682C"/>
    <w:rsid w:val="00AD2D0A"/>
    <w:rsid w:val="00AE099A"/>
    <w:rsid w:val="00B31D1C"/>
    <w:rsid w:val="00B41494"/>
    <w:rsid w:val="00B419BC"/>
    <w:rsid w:val="00B518D0"/>
    <w:rsid w:val="00B56650"/>
    <w:rsid w:val="00B73E0A"/>
    <w:rsid w:val="00B80BBE"/>
    <w:rsid w:val="00B81FAC"/>
    <w:rsid w:val="00B961E0"/>
    <w:rsid w:val="00BE7023"/>
    <w:rsid w:val="00BF44DF"/>
    <w:rsid w:val="00C61A83"/>
    <w:rsid w:val="00C8108C"/>
    <w:rsid w:val="00CA299D"/>
    <w:rsid w:val="00CC5920"/>
    <w:rsid w:val="00CE4696"/>
    <w:rsid w:val="00D40447"/>
    <w:rsid w:val="00D659AC"/>
    <w:rsid w:val="00DA47F3"/>
    <w:rsid w:val="00DA73D4"/>
    <w:rsid w:val="00DC2C13"/>
    <w:rsid w:val="00DE256E"/>
    <w:rsid w:val="00DF5D0E"/>
    <w:rsid w:val="00E1471A"/>
    <w:rsid w:val="00E267B1"/>
    <w:rsid w:val="00E36850"/>
    <w:rsid w:val="00E41CC6"/>
    <w:rsid w:val="00E66F5D"/>
    <w:rsid w:val="00E831A5"/>
    <w:rsid w:val="00E850E7"/>
    <w:rsid w:val="00E8588E"/>
    <w:rsid w:val="00EA75BB"/>
    <w:rsid w:val="00EB2D5C"/>
    <w:rsid w:val="00EC4C96"/>
    <w:rsid w:val="00ED2EEB"/>
    <w:rsid w:val="00F229DE"/>
    <w:rsid w:val="00F304D3"/>
    <w:rsid w:val="00F4663F"/>
    <w:rsid w:val="00F85FE4"/>
    <w:rsid w:val="00FA2016"/>
    <w:rsid w:val="00FC63A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3F2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POLL</SponsorAcronym>
  <DrafterAcronym>OMLI</DrafterAcronym>
  <DraftNumber>254</DraftNumber>
  <ReferenceNumber>2SSB 5489</ReferenceNumber>
  <Floor>H AMD TO APP COMM AMD (H-2877.1/19)</Floor>
  <AmendmentNumber> 682</AmendmentNumber>
  <Sponsors>By Representative Pollet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76</TotalTime>
  <Pages>2</Pages>
  <Words>476</Words>
  <Characters>2515</Characters>
  <Application>Microsoft Office Word</Application>
  <DocSecurity>8</DocSecurity>
  <Lines>69</Lines>
  <Paragraphs>23</Paragraphs>
  <ScaleCrop>false</ScaleCrop>
  <HeadingPairs>
    <vt:vector size="2" baseType="variant">
      <vt:variant>
        <vt:lpstr>Title</vt:lpstr>
      </vt:variant>
      <vt:variant>
        <vt:i4>1</vt:i4>
      </vt:variant>
    </vt:vector>
  </HeadingPairs>
  <TitlesOfParts>
    <vt:vector size="1" baseType="lpstr">
      <vt:lpstr>5489-S2 AMH POLL OMLI 254</vt:lpstr>
    </vt:vector>
  </TitlesOfParts>
  <Company>Washington State Legislature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POLL OMLI 254</dc:title>
  <dc:creator>Desiree Omli</dc:creator>
  <cp:lastModifiedBy>Omli, Desiree</cp:lastModifiedBy>
  <cp:revision>54</cp:revision>
  <dcterms:created xsi:type="dcterms:W3CDTF">2019-04-12T23:50:00Z</dcterms:created>
  <dcterms:modified xsi:type="dcterms:W3CDTF">2019-04-13T03:52:00Z</dcterms:modified>
</cp:coreProperties>
</file>