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B15C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209B">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20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209B">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209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209B">
            <w:t>265</w:t>
          </w:r>
        </w:sdtContent>
      </w:sdt>
    </w:p>
    <w:p w:rsidR="00DF5D0E" w:rsidP="00B73E0A" w:rsidRDefault="00AA1230">
      <w:pPr>
        <w:pStyle w:val="OfferedBy"/>
        <w:spacing w:after="120"/>
      </w:pPr>
      <w:r>
        <w:tab/>
      </w:r>
      <w:r>
        <w:tab/>
      </w:r>
      <w:r>
        <w:tab/>
      </w:r>
    </w:p>
    <w:p w:rsidR="00DF5D0E" w:rsidRDefault="002B15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209B">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209B">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732</w:t>
          </w:r>
        </w:sdtContent>
      </w:sdt>
    </w:p>
    <w:p w:rsidR="00DF5D0E" w:rsidP="00605C39" w:rsidRDefault="002B15C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209B">
            <w:rPr>
              <w:sz w:val="22"/>
            </w:rPr>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209B">
          <w:pPr>
            <w:spacing w:after="400" w:line="408" w:lineRule="exact"/>
            <w:jc w:val="right"/>
            <w:rPr>
              <w:b/>
              <w:bCs/>
            </w:rPr>
          </w:pPr>
          <w:r>
            <w:rPr>
              <w:b/>
              <w:bCs/>
            </w:rPr>
            <w:t xml:space="preserve">NOT CONSIDERED 12/23/2019</w:t>
          </w:r>
        </w:p>
      </w:sdtContent>
    </w:sdt>
    <w:p w:rsidR="003305FD" w:rsidP="003305FD" w:rsidRDefault="00DE256E">
      <w:pPr>
        <w:pStyle w:val="RCWSLText"/>
        <w:rPr>
          <w:spacing w:val="0"/>
        </w:rPr>
      </w:pPr>
      <w:bookmarkStart w:name="StartOfAmendmentBody" w:id="1"/>
      <w:bookmarkEnd w:id="1"/>
      <w:permStart w:edGrp="everyone" w:id="372209989"/>
      <w:r>
        <w:tab/>
      </w:r>
      <w:r w:rsidR="007E249C">
        <w:rPr>
          <w:spacing w:val="0"/>
        </w:rPr>
        <w:t xml:space="preserve">On page 3, </w:t>
      </w:r>
      <w:r w:rsidR="00DD524F">
        <w:rPr>
          <w:spacing w:val="0"/>
        </w:rPr>
        <w:t xml:space="preserve">beginning on </w:t>
      </w:r>
      <w:r w:rsidR="007E249C">
        <w:rPr>
          <w:spacing w:val="0"/>
        </w:rPr>
        <w:t>line 20</w:t>
      </w:r>
      <w:r w:rsidR="00121139">
        <w:rPr>
          <w:spacing w:val="0"/>
        </w:rPr>
        <w:t xml:space="preserve"> of the striking amendment</w:t>
      </w:r>
      <w:r w:rsidR="007E249C">
        <w:rPr>
          <w:spacing w:val="0"/>
        </w:rPr>
        <w:t xml:space="preserve">, </w:t>
      </w:r>
      <w:r w:rsidR="00121139">
        <w:rPr>
          <w:spacing w:val="0"/>
        </w:rPr>
        <w:t xml:space="preserve">strike </w:t>
      </w:r>
      <w:r w:rsidR="00DD524F">
        <w:rPr>
          <w:spacing w:val="0"/>
        </w:rPr>
        <w:t>all of subsection (8)</w:t>
      </w:r>
    </w:p>
    <w:p w:rsidR="00DD524F" w:rsidP="003305FD" w:rsidRDefault="00DD524F">
      <w:pPr>
        <w:pStyle w:val="RCWSLText"/>
        <w:rPr>
          <w:spacing w:val="0"/>
        </w:rPr>
      </w:pPr>
    </w:p>
    <w:p w:rsidRPr="003305FD" w:rsidR="00DD524F" w:rsidP="00DD524F" w:rsidRDefault="00DD524F">
      <w:pPr>
        <w:pStyle w:val="RCWSLText"/>
        <w:rPr>
          <w:spacing w:val="0"/>
        </w:rPr>
      </w:pPr>
      <w:r>
        <w:rPr>
          <w:spacing w:val="0"/>
        </w:rPr>
        <w:tab/>
        <w:t>Renumber the remaining subsections consecutively and correct any internal references accordingly.</w:t>
      </w:r>
    </w:p>
    <w:p w:rsidRPr="003305FD" w:rsidR="003305FD" w:rsidP="003305FD" w:rsidRDefault="003305FD">
      <w:pPr>
        <w:pStyle w:val="RCWSLText"/>
        <w:rPr>
          <w:spacing w:val="0"/>
        </w:rPr>
      </w:pPr>
    </w:p>
    <w:p w:rsidRPr="003305FD" w:rsidR="003305FD" w:rsidP="003305FD" w:rsidRDefault="003305FD">
      <w:pPr>
        <w:pStyle w:val="RCWSLText"/>
        <w:rPr>
          <w:spacing w:val="0"/>
        </w:rPr>
      </w:pPr>
      <w:r>
        <w:rPr>
          <w:spacing w:val="0"/>
        </w:rPr>
        <w:tab/>
      </w:r>
      <w:r w:rsidR="007E249C">
        <w:rPr>
          <w:spacing w:val="0"/>
        </w:rPr>
        <w:t>On page 6, line 28</w:t>
      </w:r>
      <w:r w:rsidR="00121139">
        <w:rPr>
          <w:spacing w:val="0"/>
        </w:rPr>
        <w:t xml:space="preserve"> of the striking amendment</w:t>
      </w:r>
      <w:r w:rsidR="007E249C">
        <w:rPr>
          <w:spacing w:val="0"/>
        </w:rPr>
        <w:t>, after "state;" insert "and"</w:t>
      </w:r>
    </w:p>
    <w:p w:rsidRPr="003305FD" w:rsidR="003305FD" w:rsidP="003305FD" w:rsidRDefault="003305FD">
      <w:pPr>
        <w:pStyle w:val="RCWSLText"/>
        <w:rPr>
          <w:spacing w:val="0"/>
        </w:rPr>
      </w:pPr>
    </w:p>
    <w:p w:rsidRPr="003305FD" w:rsidR="003305FD" w:rsidP="003305FD" w:rsidRDefault="003305FD">
      <w:pPr>
        <w:pStyle w:val="RCWSLText"/>
        <w:rPr>
          <w:spacing w:val="0"/>
        </w:rPr>
      </w:pPr>
      <w:r>
        <w:rPr>
          <w:spacing w:val="0"/>
        </w:rPr>
        <w:tab/>
      </w:r>
      <w:r w:rsidRPr="003305FD">
        <w:rPr>
          <w:spacing w:val="0"/>
        </w:rPr>
        <w:t xml:space="preserve">On page </w:t>
      </w:r>
      <w:r w:rsidR="007E249C">
        <w:rPr>
          <w:spacing w:val="0"/>
        </w:rPr>
        <w:t>6, beginning on line 33</w:t>
      </w:r>
      <w:r w:rsidR="00121139">
        <w:rPr>
          <w:spacing w:val="0"/>
        </w:rPr>
        <w:t xml:space="preserve"> of the striking amendment</w:t>
      </w:r>
      <w:r w:rsidR="007E249C">
        <w:rPr>
          <w:spacing w:val="0"/>
        </w:rPr>
        <w:t>, after "justice"</w:t>
      </w:r>
      <w:r w:rsidRPr="003305FD">
        <w:rPr>
          <w:spacing w:val="0"/>
        </w:rPr>
        <w:t xml:space="preserve"> strike all </w:t>
      </w:r>
      <w:r w:rsidR="007E249C">
        <w:rPr>
          <w:spacing w:val="0"/>
        </w:rPr>
        <w:t>material through "law" on line 35</w:t>
      </w:r>
    </w:p>
    <w:p w:rsidRPr="003305FD" w:rsidR="003305FD" w:rsidP="003305FD" w:rsidRDefault="003305FD">
      <w:pPr>
        <w:pStyle w:val="RCWSLText"/>
        <w:rPr>
          <w:spacing w:val="0"/>
        </w:rPr>
      </w:pPr>
    </w:p>
    <w:p w:rsidR="003305FD" w:rsidP="003305FD" w:rsidRDefault="00121139">
      <w:pPr>
        <w:pStyle w:val="RCWSLText"/>
        <w:rPr>
          <w:spacing w:val="0"/>
        </w:rPr>
      </w:pPr>
      <w:r>
        <w:rPr>
          <w:spacing w:val="0"/>
        </w:rPr>
        <w:tab/>
      </w:r>
      <w:r w:rsidR="00217FF5">
        <w:rPr>
          <w:spacing w:val="0"/>
        </w:rPr>
        <w:t>On page 8,</w:t>
      </w:r>
      <w:r>
        <w:rPr>
          <w:spacing w:val="0"/>
        </w:rPr>
        <w:t xml:space="preserve"> after</w:t>
      </w:r>
      <w:r w:rsidR="00217FF5">
        <w:rPr>
          <w:spacing w:val="0"/>
        </w:rPr>
        <w:t xml:space="preserve"> line 20</w:t>
      </w:r>
      <w:r>
        <w:rPr>
          <w:spacing w:val="0"/>
        </w:rPr>
        <w:t xml:space="preserve"> of the striking amendment</w:t>
      </w:r>
      <w:r w:rsidR="00217FF5">
        <w:rPr>
          <w:spacing w:val="0"/>
        </w:rPr>
        <w:t xml:space="preserve">, </w:t>
      </w:r>
      <w:r w:rsidRPr="003305FD" w:rsidR="003305FD">
        <w:rPr>
          <w:spacing w:val="0"/>
        </w:rPr>
        <w:t>insert the following:</w:t>
      </w:r>
    </w:p>
    <w:p w:rsidRPr="00236D8F" w:rsidR="00DF5D0E" w:rsidP="00236D8F" w:rsidRDefault="003305FD">
      <w:pPr>
        <w:pStyle w:val="RCWSLText"/>
        <w:rPr>
          <w:spacing w:val="0"/>
        </w:rPr>
      </w:pPr>
      <w:r>
        <w:rPr>
          <w:spacing w:val="0"/>
        </w:rPr>
        <w:tab/>
      </w:r>
      <w:r w:rsidR="007E249C">
        <w:rPr>
          <w:spacing w:val="0"/>
        </w:rPr>
        <w:t>"</w:t>
      </w:r>
      <w:r w:rsidRPr="003305FD">
        <w:rPr>
          <w:spacing w:val="0"/>
        </w:rPr>
        <w:t>(4) To the extent that the recommendations, guidelines, or best practices of the task force conflict with standards or requirements established under other state statutes or federal law, those standards and requirements supersede, preempt, and take precedence over the reco</w:t>
      </w:r>
      <w:r w:rsidR="007E249C">
        <w:rPr>
          <w:spacing w:val="0"/>
        </w:rPr>
        <w:t>mmendations of the task force."</w:t>
      </w:r>
    </w:p>
    <w:permEnd w:id="372209989"/>
    <w:p w:rsidR="00ED2EEB" w:rsidP="00A1209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23290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1209B" w:rsidRDefault="00D659AC">
                <w:pPr>
                  <w:pStyle w:val="Effect"/>
                  <w:suppressLineNumbers/>
                  <w:shd w:val="clear" w:color="auto" w:fill="auto"/>
                  <w:ind w:left="0" w:firstLine="0"/>
                </w:pPr>
              </w:p>
            </w:tc>
            <w:tc>
              <w:tcPr>
                <w:tcW w:w="9874" w:type="dxa"/>
                <w:shd w:val="clear" w:color="auto" w:fill="FFFFFF" w:themeFill="background1"/>
              </w:tcPr>
              <w:p w:rsidR="001C1B27" w:rsidP="00A120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A1855">
                  <w:t>Removes the definition of "precautionary approach".</w:t>
                </w:r>
              </w:p>
              <w:p w:rsidR="008A1855" w:rsidP="00A1209B" w:rsidRDefault="008A1855">
                <w:pPr>
                  <w:pStyle w:val="Effect"/>
                  <w:suppressLineNumbers/>
                  <w:shd w:val="clear" w:color="auto" w:fill="auto"/>
                  <w:ind w:left="0" w:firstLine="0"/>
                </w:pPr>
                <w:r>
                  <w:t xml:space="preserve">     Removes language that allows, if time and resources permit, the task force to include in its final report methods for incorporating the precautionary approach into decision-making.</w:t>
                </w:r>
              </w:p>
              <w:p w:rsidRPr="007D1589" w:rsidR="001B4E53" w:rsidP="008A1855" w:rsidRDefault="008A1855">
                <w:pPr>
                  <w:pStyle w:val="Effect"/>
                  <w:suppressLineNumbers/>
                  <w:shd w:val="clear" w:color="auto" w:fill="auto"/>
                  <w:ind w:left="0" w:firstLine="0"/>
                </w:pPr>
                <w:r>
                  <w:t xml:space="preserve">     Specifies that </w:t>
                </w:r>
                <w:r>
                  <w:rPr>
                    <w:spacing w:val="0"/>
                  </w:rPr>
                  <w:t>t</w:t>
                </w:r>
                <w:r w:rsidRPr="003305FD">
                  <w:rPr>
                    <w:spacing w:val="0"/>
                  </w:rPr>
                  <w:t xml:space="preserve">o the extent </w:t>
                </w:r>
                <w:r>
                  <w:rPr>
                    <w:spacing w:val="0"/>
                  </w:rPr>
                  <w:t xml:space="preserve">that the task force's </w:t>
                </w:r>
                <w:r w:rsidRPr="003305FD">
                  <w:rPr>
                    <w:spacing w:val="0"/>
                  </w:rPr>
                  <w:t>recommendations, guidelines, or best practices conflict with standards or requirements established under other state statutes or federal law, those standards and requirements supersede, preempt, and take precedence over the reco</w:t>
                </w:r>
                <w:r>
                  <w:rPr>
                    <w:spacing w:val="0"/>
                  </w:rPr>
                  <w:t>mmendations of the task force.</w:t>
                </w:r>
              </w:p>
            </w:tc>
          </w:tr>
        </w:sdtContent>
      </w:sdt>
      <w:permEnd w:id="1222329039"/>
    </w:tbl>
    <w:p w:rsidR="00DF5D0E" w:rsidP="00A1209B" w:rsidRDefault="00DF5D0E">
      <w:pPr>
        <w:pStyle w:val="BillEnd"/>
        <w:suppressLineNumbers/>
      </w:pPr>
    </w:p>
    <w:p w:rsidR="00DF5D0E" w:rsidP="00A1209B" w:rsidRDefault="00DE256E">
      <w:pPr>
        <w:pStyle w:val="BillEnd"/>
        <w:suppressLineNumbers/>
      </w:pPr>
      <w:r>
        <w:rPr>
          <w:b/>
        </w:rPr>
        <w:t>--- END ---</w:t>
      </w:r>
    </w:p>
    <w:p w:rsidR="00DF5D0E" w:rsidP="00A1209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9B" w:rsidRDefault="00A1209B" w:rsidP="00DF5D0E">
      <w:r>
        <w:separator/>
      </w:r>
    </w:p>
  </w:endnote>
  <w:endnote w:type="continuationSeparator" w:id="0">
    <w:p w:rsidR="00A1209B" w:rsidRDefault="00A120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8C" w:rsidRDefault="000A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B15CC">
    <w:pPr>
      <w:pStyle w:val="AmendDraftFooter"/>
    </w:pPr>
    <w:r>
      <w:fldChar w:fldCharType="begin"/>
    </w:r>
    <w:r>
      <w:instrText xml:space="preserve"> TITLE   \* MERGEFORMAT </w:instrText>
    </w:r>
    <w:r>
      <w:fldChar w:fldCharType="separate"/>
    </w:r>
    <w:r w:rsidR="00A1209B">
      <w:t>5489-S2 AMH SPRI OMLI 265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B15CC">
    <w:pPr>
      <w:pStyle w:val="AmendDraftFooter"/>
    </w:pPr>
    <w:r>
      <w:fldChar w:fldCharType="begin"/>
    </w:r>
    <w:r>
      <w:instrText xml:space="preserve"> TITLE   \* MERGEFORMAT </w:instrText>
    </w:r>
    <w:r>
      <w:fldChar w:fldCharType="separate"/>
    </w:r>
    <w:r w:rsidR="000A558C">
      <w:t>5489-S2 AMH SPRI OMLI 265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9B" w:rsidRDefault="00A1209B" w:rsidP="00DF5D0E">
      <w:r>
        <w:separator/>
      </w:r>
    </w:p>
  </w:footnote>
  <w:footnote w:type="continuationSeparator" w:id="0">
    <w:p w:rsidR="00A1209B" w:rsidRDefault="00A120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8C" w:rsidRDefault="000A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558C"/>
    <w:rsid w:val="000C6C82"/>
    <w:rsid w:val="000E603A"/>
    <w:rsid w:val="00102468"/>
    <w:rsid w:val="00106544"/>
    <w:rsid w:val="00121139"/>
    <w:rsid w:val="00146AAF"/>
    <w:rsid w:val="001A775A"/>
    <w:rsid w:val="001B4E53"/>
    <w:rsid w:val="001C1B27"/>
    <w:rsid w:val="001C7F91"/>
    <w:rsid w:val="001E6675"/>
    <w:rsid w:val="00217E8A"/>
    <w:rsid w:val="00217FF5"/>
    <w:rsid w:val="00236D8F"/>
    <w:rsid w:val="00265296"/>
    <w:rsid w:val="00281CBD"/>
    <w:rsid w:val="002B15CC"/>
    <w:rsid w:val="00316CD9"/>
    <w:rsid w:val="003305FD"/>
    <w:rsid w:val="003C1C68"/>
    <w:rsid w:val="003E2FC6"/>
    <w:rsid w:val="00492DDC"/>
    <w:rsid w:val="004C6615"/>
    <w:rsid w:val="00523C5A"/>
    <w:rsid w:val="00597073"/>
    <w:rsid w:val="005E69C3"/>
    <w:rsid w:val="00605C39"/>
    <w:rsid w:val="006841E6"/>
    <w:rsid w:val="006F7027"/>
    <w:rsid w:val="007049E4"/>
    <w:rsid w:val="0072335D"/>
    <w:rsid w:val="0072541D"/>
    <w:rsid w:val="00732DF5"/>
    <w:rsid w:val="00757317"/>
    <w:rsid w:val="007769AF"/>
    <w:rsid w:val="007D1589"/>
    <w:rsid w:val="007D35D4"/>
    <w:rsid w:val="007E249C"/>
    <w:rsid w:val="0083749C"/>
    <w:rsid w:val="008443FE"/>
    <w:rsid w:val="00846034"/>
    <w:rsid w:val="008A1855"/>
    <w:rsid w:val="008C7E6E"/>
    <w:rsid w:val="00931B84"/>
    <w:rsid w:val="0096303F"/>
    <w:rsid w:val="00972869"/>
    <w:rsid w:val="00984CD1"/>
    <w:rsid w:val="009F23A9"/>
    <w:rsid w:val="00A01F29"/>
    <w:rsid w:val="00A1209B"/>
    <w:rsid w:val="00A17B5B"/>
    <w:rsid w:val="00A4729B"/>
    <w:rsid w:val="00A93D4A"/>
    <w:rsid w:val="00AA1230"/>
    <w:rsid w:val="00AB682C"/>
    <w:rsid w:val="00AD2D0A"/>
    <w:rsid w:val="00B224E7"/>
    <w:rsid w:val="00B31D1C"/>
    <w:rsid w:val="00B41494"/>
    <w:rsid w:val="00B518D0"/>
    <w:rsid w:val="00B56650"/>
    <w:rsid w:val="00B73E0A"/>
    <w:rsid w:val="00B961E0"/>
    <w:rsid w:val="00BF44DF"/>
    <w:rsid w:val="00C61A83"/>
    <w:rsid w:val="00C8108C"/>
    <w:rsid w:val="00C955F8"/>
    <w:rsid w:val="00D31DF7"/>
    <w:rsid w:val="00D40447"/>
    <w:rsid w:val="00D445E9"/>
    <w:rsid w:val="00D659AC"/>
    <w:rsid w:val="00DA47F3"/>
    <w:rsid w:val="00DC2C13"/>
    <w:rsid w:val="00DD524F"/>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287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SPRI</SponsorAcronym>
  <DrafterAcronym>OMLI</DrafterAcronym>
  <DraftNumber>265</DraftNumber>
  <ReferenceNumber>2SSB 5489</ReferenceNumber>
  <Floor>H AMD TO APP COMM AMD (H-2877.1/19)</Floor>
  <AmendmentNumber> 732</AmendmentNumber>
  <Sponsors>By Representative Springer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226</Words>
  <Characters>1275</Characters>
  <Application>Microsoft Office Word</Application>
  <DocSecurity>8</DocSecurity>
  <Lines>41</Lines>
  <Paragraphs>15</Paragraphs>
  <ScaleCrop>false</ScaleCrop>
  <HeadingPairs>
    <vt:vector size="2" baseType="variant">
      <vt:variant>
        <vt:lpstr>Title</vt:lpstr>
      </vt:variant>
      <vt:variant>
        <vt:i4>1</vt:i4>
      </vt:variant>
    </vt:vector>
  </HeadingPairs>
  <TitlesOfParts>
    <vt:vector size="1" baseType="lpstr">
      <vt:lpstr>5489-S2 AMH SPRI OMLI 265</vt:lpstr>
    </vt:vector>
  </TitlesOfParts>
  <Company>Washington State Legislature</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SPRI OMLI 265</dc:title>
  <dc:creator>Desiree Omli</dc:creator>
  <cp:lastModifiedBy>Omli, Desiree</cp:lastModifiedBy>
  <cp:revision>18</cp:revision>
  <dcterms:created xsi:type="dcterms:W3CDTF">2019-04-15T23:39:00Z</dcterms:created>
  <dcterms:modified xsi:type="dcterms:W3CDTF">2019-04-16T00:51:00Z</dcterms:modified>
</cp:coreProperties>
</file>