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29c73a3734c74" /></Relationships>
</file>

<file path=word/document.xml><?xml version="1.0" encoding="utf-8"?>
<w:document xmlns:w="http://schemas.openxmlformats.org/wordprocessingml/2006/main">
  <w:body>
    <w:p>
      <w:r>
        <w:rPr>
          <w:b/>
        </w:rPr>
        <w:r>
          <w:rPr/>
          <w:t xml:space="preserve">5600-S.E</w:t>
        </w:r>
      </w:r>
      <w:r>
        <w:rPr>
          <w:b/>
        </w:rPr>
        <w:t xml:space="preserve"> </w:t>
        <w:t xml:space="preserve">AMH</w:t>
      </w:r>
      <w:r>
        <w:rPr>
          <w:b/>
        </w:rPr>
        <w:t xml:space="preserve"> </w:t>
        <w:r>
          <w:rPr/>
          <w:t xml:space="preserve">CRJ</w:t>
        </w:r>
      </w:r>
      <w:r>
        <w:rPr>
          <w:b/>
        </w:rPr>
        <w:t xml:space="preserve"> </w:t>
        <w:r>
          <w:rPr/>
          <w:t xml:space="preserve">H2588.1</w:t>
        </w:r>
      </w:r>
      <w:r>
        <w:rPr>
          <w:b/>
        </w:rPr>
        <w:t xml:space="preserve"> - NOT FOR FLOOR USE</w:t>
      </w:r>
    </w:p>
    <w:p>
      <w:pPr>
        <w:ind w:left="0" w:right="0" w:firstLine="576"/>
      </w:pPr>
    </w:p>
    <w:p>
      <w:pPr>
        <w:spacing w:before="480" w:after="0" w:line="408" w:lineRule="exact"/>
      </w:pPr>
      <w:r>
        <w:rPr>
          <w:b/>
          <w:u w:val="single"/>
        </w:rPr>
        <w:t xml:space="preserve">ESSB 5600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CONSIDERED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to be the public policy of the state and a recognized governmental function to assist residents who are experiencing a temporary crisis in retaining stable housing, and by so doing to contribute to the general welfare. Decent housing for the people of Washington state is a most important public concern. Washington has rental vacancy rates that are among the nation's lowest, and the associated escalation of rents and scarcity of housing supply have made it difficult for many Washingtonians to obtain stable housing, especially if they lose housing after experiencing an extraordinary life event that temporarily leaves them without resources and income. It is the long-standing practice of the state to make rental assistance available in many such urgent situations, and it is the intent of the legislature to provide a payment on the tenant's behalf to the landlord in certain eviction proceedings to give the tenant additional time to access resources that allow the tenant to stay in their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w:t>
      </w:r>
      <w:r>
        <w:t>((</w:t>
      </w:r>
      <w:r>
        <w:rPr>
          <w:strike/>
        </w:rPr>
        <w:t xml:space="preserve">in</w:t>
      </w:r>
      <w:r>
        <w:t>))</w:t>
      </w:r>
      <w:r>
        <w:rPr/>
        <w:t xml:space="preserve"> </w:t>
      </w:r>
      <w:r>
        <w:rPr>
          <w:u w:val="single"/>
        </w:rPr>
        <w:t xml:space="preserve">on</w:t>
      </w:r>
      <w:r>
        <w:rPr/>
        <w:t xml:space="preserve"> behalf of the person entitled to the rent upon the person owing it, has remained uncomplied with for the period of three days after service </w:t>
      </w:r>
      <w:r>
        <w:t>((</w:t>
      </w:r>
      <w:r>
        <w:rPr>
          <w:strike/>
        </w:rPr>
        <w:t xml:space="preserve">thereof</w:t>
      </w:r>
      <w:r>
        <w:t>))</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due to your landlord within fourteen (14) days after receipt of this notice or you must vacate the premises. Any payment you make to the landlord must first be applied to the total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office of the attorney general shall produce and maintain on its web site translated versions of the notice under section 3 of this act in the top ten languages spoken in Washington state and, at the discretion of the office of the attorney general,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office of the attorney general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(3) The office of the attorney general may also produce and maintain on its web site translated versions of common notices used in unlawful detainer actions, including those relevant to subsidized tenancies, low-income housing tax credit programs, or the federal violence against women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upon the</w:t>
      </w:r>
      <w:r>
        <w:t>))</w:t>
      </w:r>
      <w:r>
        <w:rPr/>
        <w:t xml:space="preserve"> </w:t>
      </w:r>
      <w:r>
        <w:rPr>
          <w:u w:val="single"/>
        </w:rPr>
        <w:t xml:space="preserve">at</w:t>
      </w:r>
      <w:r>
        <w:rPr/>
        <w:t xml:space="preserve"> trial the verdict of the jury or, if the case </w:t>
      </w:r>
      <w:r>
        <w:t>((</w:t>
      </w:r>
      <w:r>
        <w:rPr>
          <w:strike/>
        </w:rPr>
        <w:t xml:space="preserve">be</w:t>
      </w:r>
      <w:r>
        <w:t>))</w:t>
      </w:r>
      <w:r>
        <w:rPr/>
        <w:t xml:space="preserve"> </w:t>
      </w:r>
      <w:r>
        <w:rPr>
          <w:u w:val="single"/>
        </w:rPr>
        <w:t xml:space="preserve">is</w:t>
      </w:r>
      <w:r>
        <w:rPr/>
        <w:t xml:space="preserve"> tried without a jury, the finding of the court </w:t>
      </w:r>
      <w:r>
        <w:t>((</w:t>
      </w:r>
      <w:r>
        <w:rPr>
          <w:strike/>
        </w:rPr>
        <w:t xml:space="preserve">be</w:t>
      </w:r>
      <w:r>
        <w:t>))</w:t>
      </w:r>
      <w:r>
        <w:rPr/>
        <w:t xml:space="preserve"> </w:t>
      </w:r>
      <w:r>
        <w:rPr>
          <w:u w:val="single"/>
        </w:rPr>
        <w:t xml:space="preserve">is</w:t>
      </w:r>
      <w:r>
        <w:rPr/>
        <w:t xml:space="preserv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w:t>
      </w:r>
      <w:r>
        <w:t>((</w:t>
      </w:r>
      <w:r>
        <w:rPr>
          <w:strike/>
        </w:rPr>
        <w:t xml:space="preserve">be</w:t>
      </w:r>
      <w:r>
        <w:t>))</w:t>
      </w:r>
      <w:r>
        <w:rPr/>
        <w:t xml:space="preserve"> </w:t>
      </w:r>
      <w:r>
        <w:rPr>
          <w:u w:val="single"/>
        </w:rPr>
        <w:t xml:space="preserve">is</w:t>
      </w:r>
      <w:r>
        <w:rPr/>
        <w:t xml:space="preserv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w:t>
      </w:r>
      <w:r>
        <w:t>((</w:t>
      </w:r>
      <w:r>
        <w:rPr>
          <w:strike/>
        </w:rPr>
        <w:t xml:space="preserve">be</w:t>
      </w:r>
      <w:r>
        <w:t>))</w:t>
      </w:r>
      <w:r>
        <w:rPr/>
        <w:t xml:space="preserve"> </w:t>
      </w:r>
      <w:r>
        <w:rPr>
          <w:u w:val="single"/>
        </w:rPr>
        <w:t xml:space="preserve">are</w:t>
      </w:r>
      <w:r>
        <w:rPr/>
        <w:t xml:space="preserv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w:t>
      </w:r>
      <w:r>
        <w:t>((</w:t>
      </w:r>
      <w:r>
        <w:rPr>
          <w:strike/>
        </w:rPr>
        <w:t xml:space="preserve">on the</w:t>
      </w:r>
      <w:r>
        <w:t>))</w:t>
      </w:r>
      <w:r>
        <w:rPr/>
        <w:t xml:space="preserve"> </w:t>
      </w:r>
      <w:r>
        <w:rPr>
          <w:u w:val="single"/>
        </w:rPr>
        <w:t xml:space="preserve">at</w:t>
      </w:r>
      <w:r>
        <w:rPr/>
        <w:t xml:space="preserve"> trial, and, if the alleged unlawful detainer </w:t>
      </w:r>
      <w:r>
        <w:t>((</w:t>
      </w:r>
      <w:r>
        <w:rPr>
          <w:strike/>
        </w:rPr>
        <w:t xml:space="preserve">be after</w:t>
      </w:r>
      <w:r>
        <w:t>))</w:t>
      </w:r>
      <w:r>
        <w:rPr/>
        <w:t xml:space="preserve"> </w:t>
      </w:r>
      <w:r>
        <w:rPr>
          <w:u w:val="single"/>
        </w:rPr>
        <w:t xml:space="preserve">is based on</w:t>
      </w:r>
      <w:r>
        <w:rPr/>
        <w:t xml:space="preserve">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T</w:t>
      </w:r>
      <w:r>
        <w:rPr/>
        <w:t xml:space="preserve">he court may award statutory costs and reasonable </w:t>
      </w:r>
      <w:r>
        <w:t>((</w:t>
      </w:r>
      <w:r>
        <w:rPr>
          <w:strike/>
        </w:rPr>
        <w:t xml:space="preserve">attorney's</w:t>
      </w:r>
      <w:r>
        <w:t>))</w:t>
      </w:r>
      <w:r>
        <w:rPr/>
        <w:t xml:space="preserve"> </w:t>
      </w:r>
      <w:r>
        <w:rPr>
          <w:u w:val="single"/>
        </w:rPr>
        <w:t xml:space="preserve">attorneys'</w:t>
      </w:r>
      <w:r>
        <w:rPr/>
        <w:t xml:space="preserve"> fees </w:t>
      </w:r>
      <w:r>
        <w:rPr>
          <w:u w:val="single"/>
        </w:rPr>
        <w:t xml:space="preserve">as provided in RCW 59.18.290</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w:t>
      </w:r>
      <w:r>
        <w:t>((</w:t>
      </w:r>
      <w:r>
        <w:rPr>
          <w:strike/>
        </w:rPr>
        <w:t xml:space="preserve">be issued</w:t>
      </w:r>
      <w:r>
        <w:t>))</w:t>
      </w:r>
      <w:r>
        <w:rPr/>
        <w:t xml:space="preserve"> </w:t>
      </w:r>
      <w:r>
        <w:rPr>
          <w:u w:val="single"/>
        </w:rPr>
        <w:t xml:space="preserve">occur</w:t>
      </w:r>
      <w:r>
        <w:rPr/>
        <w:t xml:space="preserve">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w:t>
      </w:r>
      <w:r>
        <w:rPr>
          <w:u w:val="single"/>
        </w:rPr>
        <w:t xml:space="preserve">,</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in which event any</w:t>
      </w:r>
      <w:r>
        <w:rPr>
          <w:u w:val="single"/>
        </w:rPr>
        <w:t xml:space="preserve"> judgment entered shall be satisfied and the</w:t>
      </w:r>
      <w:r>
        <w:rPr/>
        <w:t xml:space="preserve"> tenant restored to his or her tenancy</w:t>
      </w:r>
      <w:r>
        <w:t>((</w:t>
      </w:r>
      <w:r>
        <w:rPr>
          <w:strike/>
        </w:rPr>
        <w:t xml:space="preserve">; but</w:t>
      </w:r>
      <w:r>
        <w:t>))</w:t>
      </w:r>
      <w:r>
        <w:rPr>
          <w:u w:val="single"/>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subsection is</w:t>
      </w:r>
      <w:r>
        <w:rPr/>
        <w:t xml:space="preserve"> not made within five </w:t>
      </w:r>
      <w:r>
        <w:rPr>
          <w:u w:val="single"/>
        </w:rPr>
        <w:t xml:space="preserve">court</w:t>
      </w:r>
      <w:r>
        <w:rPr/>
        <w:t xml:space="preserve"> days </w:t>
      </w:r>
      <w:r>
        <w:rPr>
          <w:u w:val="single"/>
        </w:rPr>
        <w:t xml:space="preserve">after the entry of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The tenant's willful or intentional default or intentional failure to pay rent;</w:t>
      </w:r>
    </w:p>
    <w:p>
      <w:pPr>
        <w:spacing w:before="0" w:after="0" w:line="408" w:lineRule="exact"/>
        <w:ind w:left="0" w:right="0" w:firstLine="576"/>
        <w:jc w:val="left"/>
      </w:pPr>
      <w:r>
        <w:rPr>
          <w:u w:val="single"/>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Whether the tenant is otherwise in substantial compliance with the rental agreement;</w:t>
      </w:r>
    </w:p>
    <w:p>
      <w:pPr>
        <w:spacing w:before="0" w:after="0" w:line="408" w:lineRule="exact"/>
        <w:ind w:left="0" w:right="0" w:firstLine="576"/>
        <w:jc w:val="left"/>
      </w:pPr>
      <w:r>
        <w:rPr>
          <w:u w:val="single"/>
        </w:rPr>
        <w:t xml:space="preserve">(vi) Hardship on the tenant if evicted; and</w:t>
      </w:r>
    </w:p>
    <w:p>
      <w:pPr>
        <w:spacing w:before="0" w:after="0" w:line="408" w:lineRule="exact"/>
        <w:ind w:left="0" w:right="0" w:firstLine="576"/>
        <w:jc w:val="left"/>
      </w:pPr>
      <w:r>
        <w:rPr>
          <w:u w:val="single"/>
        </w:rPr>
        <w:t xml:space="preserve">(vii) Conduct related to other notices served within the last six months.</w:t>
      </w:r>
    </w:p>
    <w:p>
      <w:pPr>
        <w:spacing w:before="0" w:after="0" w:line="408" w:lineRule="exact"/>
        <w:ind w:left="0" w:right="0" w:firstLine="576"/>
        <w:jc w:val="left"/>
      </w:pPr>
      <w:r>
        <w:rPr>
          <w:u w:val="single"/>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ensuring that the total amount of the judgment is paid within ninety days.</w:t>
      </w:r>
    </w:p>
    <w:p>
      <w:pPr>
        <w:spacing w:before="0" w:after="0" w:line="408" w:lineRule="exact"/>
        <w:ind w:left="0" w:right="0" w:firstLine="576"/>
        <w:jc w:val="left"/>
      </w:pPr>
      <w:r>
        <w:rPr>
          <w:u w:val="single"/>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defer the following month's rental payment within the payment plan, but monthly rental payments thereafter shall be made according to the rental agreement.</w:t>
      </w:r>
    </w:p>
    <w:p>
      <w:pPr>
        <w:spacing w:before="0" w:after="0" w:line="408" w:lineRule="exact"/>
        <w:ind w:left="0" w:right="0" w:firstLine="576"/>
        <w:jc w:val="left"/>
      </w:pPr>
      <w:r>
        <w:rPr>
          <w:u w:val="single"/>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w:t>
      </w:r>
    </w:p>
    <w:p>
      <w:pPr>
        <w:spacing w:before="0" w:after="0" w:line="408" w:lineRule="exact"/>
        <w:ind w:left="0" w:right="0" w:firstLine="576"/>
        <w:jc w:val="left"/>
      </w:pPr>
      <w:r>
        <w:rPr>
          <w:u w:val="single"/>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any new rent due under the lease agreement or payment plan arranged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u w:val="single"/>
        </w:rPr>
        <w:t xml:space="preserve">(B) If the landlord serves the notice of default described under this subsection (3)(c)(iii), an additional day is not included in calculating the time before the sheriff may execute the writ of restitution. The notice of default shall substantially conform to the following format:</w:t>
      </w:r>
    </w:p>
    <w:p>
      <w:pPr>
        <w:spacing w:before="120" w:after="0" w:line="408" w:lineRule="exact"/>
        <w:ind w:left="0" w:right="0" w:firstLine="0"/>
        <w:jc w:val="center"/>
      </w:pPr>
      <w:r>
        <w:rPr>
          <w:u w:val="single"/>
        </w:rPr>
        <w:t xml:space="preserve">NOTICE OF DEFAULT FOR RENT AND/OR PAYMENT PLAN ORDERED BY COURT</w:t>
      </w:r>
    </w:p>
    <w:p>
      <w:pPr>
        <w:spacing w:before="120" w:after="0" w:line="408" w:lineRule="exact"/>
        <w:ind w:left="0" w:right="0" w:firstLine="576"/>
        <w:jc w:val="left"/>
      </w:pPr>
      <w:r>
        <w:rPr>
          <w:u w:val="single"/>
        </w:rPr>
        <w:t xml:space="preserve">NAME(S)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CITY, STATE, ZIP</w:t>
      </w:r>
    </w:p>
    <w:p>
      <w:pPr>
        <w:spacing w:before="120" w:after="0" w:line="408" w:lineRule="exact"/>
        <w:ind w:left="576" w:right="0" w:firstLine="0"/>
        <w:jc w:val="left"/>
      </w:pPr>
      <w:r>
        <w:rPr>
          <w:u w:val="single"/>
        </w:rPr>
        <w:t xml:space="preserve">THIS IS NOTICE THAT YOU ARE IN DEFAULT OF YOUR RENT AND/OR PAYMENT PLAN ORDERED BY THE COURT. THE LANDLORD MAY SCHEDULE YOUR PHYSICAL EVICTION WITHIN THREE CALENDAR DAYS OF SERVICE OF THIS NOTICE. YOUR LANDLORD HAS RECEIVED THE FOLLOWING PAYMENTS:</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120" w:after="0" w:line="408" w:lineRule="exact"/>
        <w:ind w:left="576" w:right="0" w:firstLine="0"/>
        <w:jc w:val="left"/>
      </w:pPr>
      <w:r>
        <w:rPr>
          <w:u w:val="single"/>
        </w:rPr>
        <w:t xml:space="preserve">THE LANDLORD MAY SCHEDULE YOUR PHYSICAL EVICTION WITHIN THREE CALENDAR DAYS OF SERVICE OF THIS NOTICE. TO STOP A PHYSICAL EVICTION, YOU ARE REQUIRED TO PAY THE BALANCE OF YOUR RENT AND/OR PAYMENT PLAN IN THE AMOUNT OF $. . . . ..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SIGNATURE</w:t>
      </w:r>
    </w:p>
    <w:p>
      <w:pPr>
        <w:spacing w:before="0" w:after="0" w:line="408" w:lineRule="exact"/>
        <w:ind w:left="0" w:right="0" w:firstLine="576"/>
        <w:jc w:val="left"/>
      </w:pPr>
      <w:r>
        <w:rPr>
          <w:u w:val="single"/>
        </w:rPr>
        <w:t xml:space="preserve">LANDLORD/AGENT</w:t>
      </w:r>
    </w:p>
    <w:p>
      <w:pPr>
        <w:spacing w:before="0" w:after="0" w:line="408" w:lineRule="exact"/>
        <w:ind w:left="0" w:right="0" w:firstLine="576"/>
        <w:jc w:val="left"/>
      </w:pPr>
      <w:r>
        <w:rPr>
          <w:u w:val="single"/>
        </w:rPr>
        <w:t xml:space="preserve">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120" w:after="0" w:line="408" w:lineRule="exact"/>
        <w:ind w:left="0" w:right="0" w:firstLine="576"/>
        <w:jc w:val="left"/>
      </w:pPr>
      <w:r>
        <w:rPr>
          <w:u w:val="single"/>
        </w:rPr>
        <w:t xml:space="preserve">(C) If the tenant defaults on a subsequent payment required by the court pursuant to this subsection (3)(c), the landlord may submit an application to the department of commerce pursuant to RCW 43.31.605(1)(c) to pay the balance of the judgment owed under the payment plan.</w:t>
      </w:r>
    </w:p>
    <w:p>
      <w:pPr>
        <w:spacing w:before="0" w:after="0" w:line="408" w:lineRule="exact"/>
        <w:ind w:left="0" w:right="0" w:firstLine="576"/>
        <w:jc w:val="left"/>
      </w:pPr>
      <w:r>
        <w:rPr>
          <w:u w:val="single"/>
        </w:rPr>
        <w:t xml:space="preserve">(iv) If a tenant seeks to satisfy a condition of this subsection (3)(c) by relying on an emergency rental assistance program provided by a government or nonprofit entity, the court shall stay the writ of restitution as necessary to afford the tenant an equal opportunity to comply.</w:t>
      </w:r>
    </w:p>
    <w:p>
      <w:pPr>
        <w:spacing w:before="0" w:after="0" w:line="408" w:lineRule="exact"/>
        <w:ind w:left="0" w:right="0" w:firstLine="576"/>
        <w:jc w:val="left"/>
      </w:pPr>
      <w:r>
        <w:rPr>
          <w:u w:val="single"/>
        </w:rPr>
        <w:t xml:space="preserve">(v) The court shall extend the writ of restitution as necessary to enforce the order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w:t>
      </w:r>
    </w:p>
    <w:p>
      <w:pPr>
        <w:spacing w:before="0" w:after="0" w:line="408" w:lineRule="exact"/>
        <w:ind w:left="0" w:right="0" w:firstLine="576"/>
        <w:jc w:val="left"/>
      </w:pPr>
      <w:r>
        <w:rPr>
          <w:u w:val="single"/>
        </w:rPr>
        <w:t xml:space="preserve">(ii) In order to determine if a tenant qualifies pursuant to this subsection (3)(e), the court shall inquire as to whether a tenant is low-income, limited resourced, or experiencing hardship, which may include an inquiry regarding the tenant's income relative to area median income, household composition, any extenuating circumstances, or other factors necessary to make a determination. The court may rely on written declarations or oral testimony by the parties at the hearing.</w:t>
      </w:r>
    </w:p>
    <w:p>
      <w:pPr>
        <w:spacing w:before="0" w:after="0" w:line="408" w:lineRule="exact"/>
        <w:ind w:left="0" w:right="0" w:firstLine="576"/>
        <w:jc w:val="left"/>
      </w:pPr>
      <w:r>
        <w:rPr>
          <w:u w:val="single"/>
        </w:rPr>
        <w:t xml:space="preserve">(iii) After a finding that the tenant is low-income, limited resourced, or experiencing hardship, the court may issue an order: (A) Vacating the writ of restitution and for payment to be made to the landlord from the landlord mitigation program subject to the availability of amounts appropriated for this specific purpose; (B) directing the clerk to remit, without further order of the court, any future payments made by the tenant in order to reimburse the department of commerce pursuant to RCW 43.31.605(1)(c)(iii); and (C) directing the parties to submit an application on the prescribed form of the department of commerce in order to seek reimbursement.</w:t>
      </w:r>
    </w:p>
    <w:p>
      <w:pPr>
        <w:spacing w:before="0" w:after="0" w:line="408" w:lineRule="exact"/>
        <w:ind w:left="0" w:right="0" w:firstLine="576"/>
        <w:jc w:val="left"/>
      </w:pPr>
      <w:r>
        <w:rPr>
          <w:u w:val="single"/>
        </w:rPr>
        <w:t xml:space="preserve">(iv)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(v) Upon payment by the department of commerce to the landlord for the amount of the judgment, the judgment is satisfied and the landlord shall file a satisfaction of judgment with the court.</w:t>
      </w:r>
    </w:p>
    <w:p>
      <w:pPr>
        <w:spacing w:before="0" w:after="0" w:line="408" w:lineRule="exact"/>
        <w:ind w:left="0" w:right="0" w:firstLine="576"/>
        <w:jc w:val="left"/>
      </w:pPr>
      <w:r>
        <w:rPr>
          <w:u w:val="single"/>
        </w:rPr>
        <w:t xml:space="preserve">(vi) Nothing in this subsection (3)(e) prohibits the landlord from otherwise seeking reimbursement for an unpaid judgment pursuant to RCW 43.31.605(1)(c) after the tenant defaults on a payment plan ordered pursuant to this subsection (3).</w:t>
      </w:r>
    </w:p>
    <w:p>
      <w:pPr>
        <w:spacing w:before="0" w:after="0" w:line="408" w:lineRule="exact"/>
        <w:ind w:left="0" w:right="0" w:firstLine="576"/>
        <w:jc w:val="left"/>
      </w:pPr>
      <w:r>
        <w:rPr>
          <w:u w:val="single"/>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schedule a hearing as soon as practicable for the matter to be heard on why the writ of restitution shall not be further stayed or vacated.</w:t>
      </w:r>
    </w:p>
    <w:p>
      <w:pPr>
        <w:spacing w:before="0" w:after="0" w:line="408" w:lineRule="exact"/>
        <w:ind w:left="0" w:right="0" w:firstLine="576"/>
        <w:jc w:val="left"/>
      </w:pPr>
      <w:r>
        <w:rPr>
          <w:u w:val="single"/>
        </w:rPr>
        <w:t xml:space="preserve">(5)</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the deadline above,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 . . (date of deadline) . . . ..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 </w:t>
      </w:r>
      <w:r>
        <w:rPr>
          <w:u w:val="single"/>
        </w:rPr>
        <w:t xml:space="preserve">subject to subsections (3) and (4) of this section.</w:t>
      </w:r>
    </w:p>
    <w:p>
      <w:pPr>
        <w:spacing w:before="0" w:after="0" w:line="408" w:lineRule="exact"/>
        <w:ind w:left="0" w:right="0" w:firstLine="576"/>
        <w:jc w:val="left"/>
      </w:pPr>
      <w:r>
        <w:rPr>
          <w:u w:val="single"/>
        </w:rPr>
        <w:t xml:space="preserve">(3) Where the court has entered a judgment in favor of the landlord restoring possession of the property to the landlord, the court may award statutory costs and reasonable attorneys' fees to the landlord; however, the court shall not do so in the following instances:</w:t>
      </w:r>
    </w:p>
    <w:p>
      <w:pPr>
        <w:spacing w:before="0" w:after="0" w:line="408" w:lineRule="exact"/>
        <w:ind w:left="0" w:right="0" w:firstLine="576"/>
        <w:jc w:val="left"/>
      </w:pPr>
      <w:r>
        <w:rPr>
          <w:u w:val="single"/>
        </w:rPr>
        <w:t xml:space="preserve">(a) If the judgment for possession is entered after the tenant failed to appear; or</w:t>
      </w:r>
    </w:p>
    <w:p>
      <w:pPr>
        <w:spacing w:before="0" w:after="0" w:line="408" w:lineRule="exact"/>
        <w:ind w:left="0" w:right="0" w:firstLine="576"/>
        <w:jc w:val="left"/>
      </w:pPr>
      <w:r>
        <w:rPr>
          <w:u w:val="single"/>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u w:val="single"/>
        </w:rPr>
        <w:t xml:space="preserve">(4) If a tenant has filed a motion to stay a writ of restitution from execution, the court may only award attorneys' fees to the landlord if the tenant is permitted to be reinstated subject to repayment pursuant to RCW 59.18.410(3)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 declaration from the person or persons attempting service that describes the service achieved, or if by alternative service pursuant to this section, that describes the efforts at personal service before alternative service was used and a declaration from the landlord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are eligible for reimbursement from the landlord mitigation program account.</w:t>
      </w:r>
    </w:p>
    <w:p>
      <w:pPr>
        <w:spacing w:before="0" w:after="0" w:line="408" w:lineRule="exact"/>
        <w:ind w:left="0" w:right="0" w:firstLine="576"/>
        <w:jc w:val="left"/>
      </w:pPr>
      <w:r>
        <w:rPr>
          <w:u w:val="single"/>
        </w:rPr>
        <w:t xml:space="preserve">(i) The department shall provide for a form on its web site for tenants and landlords to fill out after a court order permitting the parties to apply for funds pursuant to this subsection.</w:t>
      </w:r>
    </w:p>
    <w:p>
      <w:pPr>
        <w:spacing w:before="0" w:after="0" w:line="408" w:lineRule="exact"/>
        <w:ind w:left="0" w:right="0" w:firstLine="576"/>
        <w:jc w:val="left"/>
      </w:pPr>
      <w:r>
        <w:rPr>
          <w:u w:val="single"/>
        </w:rPr>
        <w:t xml:space="preserve">(ii) The form provided in (c)(i) of this subsection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w:t>
      </w:r>
    </w:p>
    <w:p>
      <w:pPr>
        <w:spacing w:before="0" w:after="0" w:line="408" w:lineRule="exact"/>
        <w:ind w:left="0" w:right="0" w:firstLine="576"/>
        <w:jc w:val="left"/>
      </w:pPr>
      <w:r>
        <w:rPr>
          <w:u w:val="single"/>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u w:val="single"/>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u w:val="single"/>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u w:val="single"/>
        </w:rPr>
        <w:t xml:space="preserve">(vi) Claims under this subsection (1)(c) are not subject to subsection (4) of this section.</w:t>
      </w:r>
    </w:p>
    <w:p>
      <w:pPr>
        <w:spacing w:before="0" w:after="0" w:line="408" w:lineRule="exact"/>
        <w:ind w:left="0" w:right="0" w:firstLine="576"/>
        <w:jc w:val="left"/>
      </w:pPr>
      <w:r>
        <w:rPr>
          <w:u w:val="single"/>
        </w:rPr>
        <w:t xml:space="preserve">(vii)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u w:val="single"/>
        </w:rPr>
        <w:t xml:space="preserve">(viii) If a claim under this subsection (1)(c) cannot be satisfied due to a lack of existing funding, the claim is deemed durable and shall be paid in the order received upon such time that funding is replenished.</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w:t>
      </w:r>
      <w:r>
        <w:rPr>
          <w:u w:val="single"/>
        </w:rPr>
        <w:t xml:space="preserve">pursuant to subsection (1)(b) of this section</w:t>
      </w:r>
      <w:r>
        <w:rPr/>
        <w:t xml:space="preserve">,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w:t>
      </w:r>
      <w:r>
        <w:rPr>
          <w:u w:val="single"/>
        </w:rPr>
        <w:t xml:space="preserve">pursuant to subsection (1)(b) of this section</w:t>
      </w:r>
      <w:r>
        <w:rPr/>
        <w:t xml:space="preserve">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under chapter 59.18 RCW,</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capital or operating omnibus appropriations acts,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changes to the underlying ESSB 5600, including the following:</w:t>
      </w:r>
    </w:p>
    <w:p>
      <w:pPr>
        <w:spacing w:before="0" w:after="0" w:line="408" w:lineRule="exact"/>
        <w:ind w:left="0" w:right="0" w:firstLine="576"/>
        <w:jc w:val="left"/>
      </w:pPr>
      <w:r>
        <w:rPr/>
        <w:t xml:space="preserve">(1) Adds an intent section.</w:t>
      </w:r>
    </w:p>
    <w:p>
      <w:pPr>
        <w:spacing w:before="0" w:after="0" w:line="408" w:lineRule="exact"/>
        <w:ind w:left="0" w:right="0" w:firstLine="576"/>
        <w:jc w:val="left"/>
      </w:pPr>
      <w:r>
        <w:rPr/>
        <w:t xml:space="preserve">(2) Provides that the 14-day notice to pay or vacate form does not abolish any additional notice requirements to tenants as required by federal, state, or local law.</w:t>
      </w:r>
    </w:p>
    <w:p>
      <w:pPr>
        <w:spacing w:before="0" w:after="0" w:line="408" w:lineRule="exact"/>
        <w:ind w:left="0" w:right="0" w:firstLine="576"/>
        <w:jc w:val="left"/>
      </w:pPr>
      <w:r>
        <w:rPr/>
        <w:t xml:space="preserve">(3) Permits the Office of the Attorney General to produce and maintain on its web site translated versions of other notices, in addition to the 14-day notice to pay or vacate.</w:t>
      </w:r>
    </w:p>
    <w:p>
      <w:pPr>
        <w:spacing w:before="0" w:after="0" w:line="408" w:lineRule="exact"/>
        <w:ind w:left="0" w:right="0" w:firstLine="576"/>
        <w:jc w:val="left"/>
      </w:pPr>
      <w:r>
        <w:rPr/>
        <w:t xml:space="preserve">(4) Revises the factors that the court must consider in determining whether to stay or vacate the writ of restitution for good cause to focus entirely upon the tenant and his or her circumstances.</w:t>
      </w:r>
    </w:p>
    <w:p>
      <w:pPr>
        <w:spacing w:before="0" w:after="0" w:line="408" w:lineRule="exact"/>
        <w:ind w:left="0" w:right="0" w:firstLine="576"/>
        <w:jc w:val="left"/>
      </w:pPr>
      <w:r>
        <w:rPr/>
        <w:t xml:space="preserve">(5) Prescribes a notice of default in statute which a landlord may serve upon a tenant if the tenant defaults on a payment plan.</w:t>
      </w:r>
    </w:p>
    <w:p>
      <w:pPr>
        <w:spacing w:before="0" w:after="0" w:line="408" w:lineRule="exact"/>
        <w:ind w:left="0" w:right="0" w:firstLine="576"/>
        <w:jc w:val="left"/>
      </w:pPr>
      <w:r>
        <w:rPr/>
        <w:t xml:space="preserve">(6) Allows the landlord, in the event of a default by a tenant on a payment plan, to submit an application to Commerce to pay the balance from the Landlord Mitigation Program (LMP).</w:t>
      </w:r>
    </w:p>
    <w:p>
      <w:pPr>
        <w:spacing w:before="0" w:after="0" w:line="408" w:lineRule="exact"/>
        <w:ind w:left="0" w:right="0" w:firstLine="576"/>
        <w:jc w:val="left"/>
      </w:pPr>
      <w:r>
        <w:rPr/>
        <w:t xml:space="preserve">(7) Requires the court, whenever a tenant seeks a stay or vacation of a writ of restitution following entry of a judgment for restitution due to nonpayment, to issue a finding as to whether the tenant is low-income, limited resourced, or experiencing hardship; and if the tenant is so found, authorizes the court to issue an order vacating the writ and providing for payment from the LMP and to direct the clerk to remit any future payments made by the tenant to Commerce.</w:t>
      </w:r>
    </w:p>
    <w:p>
      <w:pPr>
        <w:spacing w:before="0" w:after="0" w:line="408" w:lineRule="exact"/>
        <w:ind w:left="0" w:right="0" w:firstLine="576"/>
        <w:jc w:val="left"/>
      </w:pPr>
      <w:r>
        <w:rPr/>
        <w:t xml:space="preserve">(8) Provides additional specificity regarding claims from the LMP for unpaid judgments for rent/late fees/attorneys' fees/costs. Tasks Commerce with providing for a claim form on its web site. Provides that when a landlord has been reimbursed from the LMP, Commerce shall notify the tenant regarding reimbursing the fund.</w:t>
      </w:r>
    </w:p>
    <w:p>
      <w:pPr>
        <w:spacing w:before="0" w:after="0" w:line="408" w:lineRule="exact"/>
        <w:ind w:left="0" w:right="0" w:firstLine="576"/>
        <w:jc w:val="left"/>
      </w:pPr>
      <w:r>
        <w:rPr/>
        <w:t xml:space="preserve">(9) Provides that if a landlord claim to the LMP cannot be satisfied due to lack of existing funding, the claim is deemed durable and shall be paid in the order received upon such time that the funding is replenished.</w:t>
      </w:r>
    </w:p>
    <w:p>
      <w:pPr>
        <w:spacing w:before="0" w:after="0" w:line="408" w:lineRule="exact"/>
        <w:ind w:left="0" w:right="0" w:firstLine="576"/>
        <w:jc w:val="left"/>
      </w:pPr>
      <w:r>
        <w:rPr/>
        <w:t xml:space="preserve">(10) Sets forth the criteria for an award of reasonable attorneys' fees where the court has entered a judgment in favor of the landlord restoring possession of the property or if the tenant has filed a motion to stay a writ of restitution from execution.</w:t>
      </w:r>
    </w:p>
    <w:p>
      <w:pPr>
        <w:spacing w:before="0" w:after="0" w:line="408" w:lineRule="exact"/>
        <w:ind w:left="0" w:right="0" w:firstLine="576"/>
        <w:jc w:val="left"/>
      </w:pPr>
      <w:r>
        <w:rPr/>
        <w:t xml:space="preserve">(11) Makes wording changes, such as changing reference from "affidavit" to "declaration".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a083c1bf34559" /></Relationships>
</file>