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95102a2374605" /></Relationships>
</file>

<file path=word/document.xml><?xml version="1.0" encoding="utf-8"?>
<w:document xmlns:w="http://schemas.openxmlformats.org/wordprocessingml/2006/main">
  <w:body>
    <w:p>
      <w:r>
        <w:rPr>
          <w:b/>
        </w:rPr>
        <w:r>
          <w:rPr/>
          <w:t xml:space="preserve">5695-S</w:t>
        </w:r>
      </w:r>
      <w:r>
        <w:rPr>
          <w:b/>
        </w:rPr>
        <w:t xml:space="preserve"> </w:t>
        <w:t xml:space="preserve">AMH</w:t>
      </w:r>
      <w:r>
        <w:rPr>
          <w:b/>
        </w:rPr>
        <w:t xml:space="preserve"> </w:t>
        <w:r>
          <w:rPr/>
          <w:t xml:space="preserve">TR</w:t>
        </w:r>
      </w:r>
      <w:r>
        <w:rPr>
          <w:b/>
        </w:rPr>
        <w:t xml:space="preserve"> </w:t>
        <w:r>
          <w:rPr/>
          <w:t xml:space="preserve">H2801.2</w:t>
        </w:r>
      </w:r>
      <w:r>
        <w:rPr>
          <w:b/>
        </w:rPr>
        <w:t xml:space="preserve"> - NOT FOR FLOOR USE</w:t>
      </w:r>
    </w:p>
    <w:p>
      <w:pPr>
        <w:ind w:left="0" w:right="0" w:firstLine="576"/>
      </w:pPr>
      <w:r>
        <w:rPr/>
        <w:t xml:space="preserve"> </w:t>
      </w:r>
    </w:p>
    <w:p>
      <w:pPr>
        <w:spacing w:before="480" w:after="0" w:line="408" w:lineRule="exact"/>
      </w:pPr>
      <w:r>
        <w:rPr>
          <w:b/>
          <w:u w:val="single"/>
        </w:rPr>
        <w:t xml:space="preserve">SSB 5695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who engage in contrived or repeated violations of the state's high occupancy vehicle lane restrictions frustrate the state's congestion management, and justifiably incite indignation and anger among fellow transportation system users. The legislature intends the escalating penalties prescribed in this act to rebuke and discourage such conduct within Washington's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u w:val="single"/>
        </w:rPr>
        <w:t xml:space="preserve">(a) Whenever a person commits a traffic infraction under this section, an additional monetary penalty of fifty dollars must be collected, and:</w:t>
      </w:r>
    </w:p>
    <w:p>
      <w:pPr>
        <w:spacing w:before="0" w:after="0" w:line="408" w:lineRule="exact"/>
        <w:ind w:left="0" w:right="0" w:firstLine="576"/>
        <w:jc w:val="left"/>
      </w:pPr>
      <w:r>
        <w:rPr>
          <w:u w:val="single"/>
        </w:rPr>
        <w:t xml:space="preserve">(i) In the case that a person has already committed a violation under this section within two years of committing this violation, then an additional one-hundred fifty dollars must be collected; or</w:t>
      </w:r>
    </w:p>
    <w:p>
      <w:pPr>
        <w:spacing w:before="0" w:after="0" w:line="408" w:lineRule="exact"/>
        <w:ind w:left="0" w:right="0" w:firstLine="576"/>
        <w:jc w:val="left"/>
      </w:pPr>
      <w:r>
        <w:rPr>
          <w:u w:val="single"/>
        </w:rPr>
        <w:t xml:space="preserve">(ii) In the case that a person has already committed two or more violations under this section within two years of committing this violation, then an additional five hundred dollars must be collected.</w:t>
      </w:r>
    </w:p>
    <w:p>
      <w:pPr>
        <w:spacing w:before="0" w:after="0" w:line="408" w:lineRule="exact"/>
        <w:ind w:left="0" w:right="0" w:firstLine="576"/>
        <w:jc w:val="left"/>
      </w:pPr>
      <w:r>
        <w:rPr>
          <w:u w:val="single"/>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u w:val="single"/>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u w:val="single"/>
        </w:rPr>
        <w:t xml:space="preserve">(d)(i) The additional penalties collected under (a) of this subsection must be distributed as follows:</w:t>
      </w:r>
    </w:p>
    <w:p>
      <w:pPr>
        <w:spacing w:before="0" w:after="0" w:line="408" w:lineRule="exact"/>
        <w:ind w:left="0" w:right="0" w:firstLine="576"/>
        <w:jc w:val="left"/>
      </w:pPr>
      <w:r>
        <w:rPr>
          <w:u w:val="single"/>
        </w:rPr>
        <w:t xml:space="preserve">(A) Twenty-five percent must be deposited into the congestion relief and traffic safety account created under section 6 of this act; and</w:t>
      </w:r>
    </w:p>
    <w:p>
      <w:pPr>
        <w:spacing w:before="0" w:after="0" w:line="408" w:lineRule="exact"/>
        <w:ind w:left="0" w:right="0" w:firstLine="576"/>
        <w:jc w:val="left"/>
      </w:pPr>
      <w:r>
        <w:rPr>
          <w:u w:val="single"/>
        </w:rPr>
        <w:t xml:space="preserve">(B) Seventy-five percent must be deposited into the motor vehicle fund created under RCW 46.68.070.</w:t>
      </w:r>
    </w:p>
    <w:p>
      <w:pPr>
        <w:spacing w:before="0" w:after="0" w:line="408" w:lineRule="exact"/>
        <w:ind w:left="0" w:right="0" w:firstLine="576"/>
        <w:jc w:val="left"/>
      </w:pPr>
      <w:r>
        <w:rPr>
          <w:u w:val="single"/>
        </w:rPr>
        <w:t xml:space="preserve">(ii) The additional penalty collected under (b) of this subsection must be deposited into the congestion relief and traffic safety account created under section 6 of this act.</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or the penalty assessment imposed under RCW 10.99.080. </w:t>
      </w:r>
      <w:r>
        <w:rPr>
          <w:u w:val="single"/>
        </w:rPr>
        <w:t xml:space="preserve">This section does not apply to the additional monetary penalties under RCW 46.61.165.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penalties under RCW 46.61.165.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congestion relief and traffic safety account is created in the state treasury. Moneys in the account may be spent only after appropriation. Expenditures from the account may only be used for purposes related to congestion relief and traffic safety."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when increases in high occupancy vehicle (HOV) lane usage traffic infraction fines will apply.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211d1bd32465c" /></Relationships>
</file>