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76cc2d18c4dde" /></Relationships>
</file>

<file path=word/document.xml><?xml version="1.0" encoding="utf-8"?>
<w:document xmlns:w="http://schemas.openxmlformats.org/wordprocessingml/2006/main">
  <w:body>
    <w:p>
      <w:r>
        <w:rPr>
          <w:b/>
        </w:rPr>
        <w:r>
          <w:rPr/>
          <w:t xml:space="preserve">5746-S.E</w:t>
        </w:r>
      </w:r>
      <w:r>
        <w:rPr>
          <w:b/>
        </w:rPr>
        <w:t xml:space="preserve"> </w:t>
        <w:t xml:space="preserve">AMH</w:t>
      </w:r>
      <w:r>
        <w:rPr>
          <w:b/>
        </w:rPr>
        <w:t xml:space="preserve"> </w:t>
        <w:r>
          <w:rPr/>
          <w:t xml:space="preserve">HOUS</w:t>
        </w:r>
      </w:r>
      <w:r>
        <w:rPr>
          <w:b/>
        </w:rPr>
        <w:t xml:space="preserve"> </w:t>
        <w:r>
          <w:rPr/>
          <w:t xml:space="preserve">H2480.2</w:t>
        </w:r>
      </w:r>
      <w:r>
        <w:rPr>
          <w:b/>
        </w:rPr>
        <w:t xml:space="preserve"> - NOT FOR FLOOR USE</w:t>
      </w:r>
    </w:p>
    <w:p>
      <w:pPr>
        <w:ind w:left="0" w:right="0" w:firstLine="576"/>
      </w:pPr>
      <w:r>
        <w:rPr/>
        <w:t xml:space="preserve"> </w:t>
      </w:r>
    </w:p>
    <w:p>
      <w:pPr>
        <w:spacing w:before="480" w:after="0" w:line="408" w:lineRule="exact"/>
      </w:pPr>
      <w:r>
        <w:rPr>
          <w:b/>
          <w:u w:val="single"/>
        </w:rPr>
        <w:t xml:space="preserve">ESSB 5746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communities need to provide a continuum of affordable housing to people and that the continuum of housing includes emergency shelters for the homeless, supportive housing for people with special needs, rental housing assistance, and helping families buy their first home.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A recent Harvard University study reported that even after the tremendous decline in housing prices and the rising wave of foreclosures that began in 2007, homeownership continues to be a significant source of household wealth and remains particularly important for low-income and minority households. The desire to own a home is not solely or even primarily motivated by financial goals, but homeownership's appeal lies strongly in associations with having control over one's living situation, the desire to put down roots in a community, and the sense of efficacy and success that is associated with owning. Homeowning is strongly preferred for a host of other reasons by most individuals as they age, and provides further support for policies to promote homeownership out of equity concerns to help individuals and families achieve this important goal. The social benefits of homeownership lend further credence to the value of supports for homeownership.</w:t>
      </w:r>
    </w:p>
    <w:p>
      <w:pPr>
        <w:spacing w:before="0" w:after="0" w:line="408" w:lineRule="exact"/>
        <w:ind w:left="0" w:right="0" w:firstLine="576"/>
        <w:jc w:val="left"/>
      </w:pPr>
      <w:r>
        <w:rPr/>
        <w:t xml:space="preserve">(b) Policies to support low-income homeownership are a means to alleviate wealth disparities and provide homeowners with a hedge against inflation in rents over time, thereby potentially preventing low-income homeowners from becoming homeless and allow low-income households to build equity that continues to account for a substantial share of net wealth, as losses in nonhousing wealth were also significant in the wake of the great recession.</w:t>
      </w:r>
    </w:p>
    <w:p>
      <w:pPr>
        <w:spacing w:before="0" w:after="0" w:line="408" w:lineRule="exact"/>
        <w:ind w:left="0" w:right="0" w:firstLine="576"/>
        <w:jc w:val="left"/>
      </w:pPr>
      <w:r>
        <w:rPr/>
        <w:t xml:space="preserve">(c) Housing is both a physical and psychological anchor that is essential to the stability of our personal and communal lives. However, for too many, housing is a source of stress due to its cost and uncertainty, whether as a renter or owner, and inadequate and substandard housing is a primary contributor to the higher incidences of mental and physical health problems and related public costs found among children and adults living in poverty.</w:t>
      </w:r>
    </w:p>
    <w:p>
      <w:pPr>
        <w:spacing w:before="0" w:after="0" w:line="408" w:lineRule="exact"/>
        <w:ind w:left="0" w:right="0" w:firstLine="576"/>
        <w:jc w:val="left"/>
      </w:pPr>
      <w:r>
        <w:rPr/>
        <w:t xml:space="preserve">(d) Stable affordable housing has ancillary benefits in individual and family mental and physical health, and in education achievement. </w:t>
      </w:r>
    </w:p>
    <w:p>
      <w:pPr>
        <w:spacing w:before="0" w:after="0" w:line="408" w:lineRule="exact"/>
        <w:ind w:left="0" w:right="0" w:firstLine="576"/>
        <w:jc w:val="left"/>
      </w:pPr>
      <w:r>
        <w:rPr/>
        <w:t xml:space="preserve">(e) Homeownership is a critical component to an effective continuum of housing that impacts the success of neighborhoods as places of opportunity for positive life outcomes for residents, especially neighborhoods with families with children.</w:t>
      </w:r>
    </w:p>
    <w:p>
      <w:pPr>
        <w:spacing w:before="0" w:after="0" w:line="408" w:lineRule="exact"/>
        <w:ind w:left="0" w:right="0" w:firstLine="576"/>
        <w:jc w:val="left"/>
      </w:pPr>
      <w:r>
        <w:rPr/>
        <w:t xml:space="preserve">(f) Appropriations for low-income homeownership projects have not been adequately provided between 2013 and 2018, with only 4.26 percent of housing trust fund dollars being invested in such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w:t>
      </w:r>
      <w:r>
        <w:rPr>
          <w:u w:val="single"/>
        </w:rPr>
        <w:t xml:space="preserve">affordable</w:t>
      </w:r>
      <w:r>
        <w:rPr/>
        <w:t xml:space="preserve"> housing for </w:t>
      </w:r>
      <w:r>
        <w:t>((</w:t>
      </w:r>
      <w:r>
        <w:rPr>
          <w:strike/>
        </w:rPr>
        <w:t xml:space="preserve">persons and families with special housing needs and with incomes at or below fifty percent of the median family income for the county or standard metropolitan statistical area where the project is located</w:t>
      </w:r>
      <w:r>
        <w:t>))</w:t>
      </w:r>
      <w:r>
        <w:rPr/>
        <w:t xml:space="preserve"> </w:t>
      </w:r>
      <w:r>
        <w:rPr>
          <w:u w:val="single"/>
        </w:rPr>
        <w:t xml:space="preserve">low-income households as defined in RCW 43.185A.010</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 </w:t>
      </w:r>
      <w:r>
        <w:rPr>
          <w:u w:val="single"/>
        </w:rPr>
        <w:t xml:space="preserve">as defined in RCW 43.185A.010</w:t>
      </w:r>
      <w:r>
        <w:rPr/>
        <w:t xml:space="preserve">;</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w:t>
      </w:r>
      <w:r>
        <w:t>((</w:t>
      </w:r>
      <w:r>
        <w:rPr>
          <w:strike/>
        </w:rPr>
        <w:t xml:space="preserve">(5)</w:t>
      </w:r>
      <w:r>
        <w:t>))</w:t>
      </w:r>
      <w:r>
        <w:rPr/>
        <w:t xml:space="preserve"> </w:t>
      </w:r>
      <w:r>
        <w:rPr>
          <w:u w:val="single"/>
        </w:rPr>
        <w:t xml:space="preserve">(6)</w:t>
      </w:r>
      <w:r>
        <w:rPr/>
        <w:t xml:space="preserve"> of this section. Second priority must be given to activities and projects which utilize existing publicly owned housing stock.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an individual </w:t>
      </w:r>
      <w:r>
        <w:rPr>
          <w:u w:val="single"/>
        </w:rPr>
        <w:t xml:space="preserve">who meets any of the following criteria:</w:t>
      </w:r>
    </w:p>
    <w:p>
      <w:pPr>
        <w:spacing w:before="0" w:after="0" w:line="408" w:lineRule="exact"/>
        <w:ind w:left="0" w:right="0" w:firstLine="576"/>
        <w:jc w:val="left"/>
      </w:pPr>
      <w:r>
        <w:rPr>
          <w:u w:val="single"/>
        </w:rPr>
        <w:t xml:space="preserve">(a) An individual</w:t>
      </w:r>
      <w:r>
        <w:rPr/>
        <w:t xml:space="preserve">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discerned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Beginning December 1, 2021, and every year thereafter, the department must report on its web site the following for every previous funding cycle: The number of homeownership and multifamily projects funded by housing trust fund moneys; the percentage of housing trust fund investments made to homeownership and multifamily projects; and the total number of households being served at up to eighty percent of the area median income, up to fifty percent of the area median income, and up to thirty percent of the area median income, for both homeownership and multifamily projects."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target of 13 percent of Housing Trust Fund (HTF) grants and loans in any funding cycle under the housing assistance and affordable housing program to be used to benefit homeownership projects for households at or below 80 percent of areas median family income.</w:t>
      </w:r>
    </w:p>
    <w:p>
      <w:pPr>
        <w:spacing w:before="0" w:after="0" w:line="408" w:lineRule="exact"/>
        <w:ind w:left="0" w:right="0" w:firstLine="576"/>
        <w:jc w:val="left"/>
      </w:pPr>
      <w:r>
        <w:rPr/>
        <w:t xml:space="preserve">(2) Includes in the expanded definition of "first-time home buyer" an individual who has only owned a property that is discerned by a licensed building inspector as being uninhabitable.</w:t>
      </w:r>
    </w:p>
    <w:p>
      <w:pPr>
        <w:spacing w:before="0" w:after="0" w:line="408" w:lineRule="exact"/>
        <w:ind w:left="0" w:right="0" w:firstLine="576"/>
        <w:jc w:val="left"/>
      </w:pPr>
      <w:r>
        <w:rPr/>
        <w:t xml:space="preserve">(3) Removes the effective date of January 1, 2020, so that the bill would go into effect 90 days after adjournment of the session in which the bill is passed.</w:t>
      </w:r>
    </w:p>
    <w:p>
      <w:pPr>
        <w:spacing w:before="0" w:after="0" w:line="408" w:lineRule="exact"/>
        <w:ind w:left="0" w:right="0" w:firstLine="576"/>
        <w:jc w:val="left"/>
      </w:pPr>
      <w:r>
        <w:rPr/>
        <w:t xml:space="preserve">(4) Removes the requirement that the Department of Commerce (the Department) report certain information to the Legislature and instead requires the Department to report the same information on its web site.</w:t>
      </w:r>
    </w:p>
    <w:p>
      <w:pPr>
        <w:spacing w:before="0" w:after="0" w:line="408" w:lineRule="exact"/>
        <w:ind w:left="0" w:right="0" w:firstLine="576"/>
        <w:jc w:val="left"/>
      </w:pPr>
      <w:r>
        <w:rPr/>
        <w:t xml:space="preserve">(5)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21709350349f0" /></Relationships>
</file>