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9c6a07e9d458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5792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BERG</w:t>
        </w:r>
      </w:r>
      <w:r>
        <w:rPr>
          <w:b/>
        </w:rPr>
        <w:t xml:space="preserve"> </w:t>
        <w:r>
          <w:rPr/>
          <w:t xml:space="preserve">H5357.1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5792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1843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Bergquist</w:t>
      </w:r>
    </w:p>
    <w:p>
      <w:pPr>
        <w:jc w:val="right"/>
      </w:pPr>
      <w:r>
        <w:rPr>
          <w:b/>
        </w:rPr>
        <w:t xml:space="preserve">ADOPTED 03/06/2020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34, after "county." insert "</w:t>
      </w:r>
      <w:r>
        <w:rPr>
          <w:u w:val="single"/>
        </w:rPr>
        <w:t xml:space="preserve">A public school cultural access program must provide every school in the county a list of appropriate off-site cultural experiences and a list of appropriate on-site cultural experiences for each grade level, every year. Information notifying schools of available transportation funding must be included in the list of off-site cultural experiences.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2, after "funding" insert "</w:t>
      </w:r>
      <w:r>
        <w:rPr>
          <w:u w:val="single"/>
        </w:rPr>
        <w:t xml:space="preserve">. A public school cultural access program must provide transportation to off-site cultural experiences for all students at all schools in the county that are located within a school district in which at least forty percent of the district's students are eligible for the federal free and reduced-price school meals program. The county may limit its spending on the transportation benefit to no more than five percent of funds collected each year under RCW 36.160.080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 public school cultural access programs to provide every school in the county or city a list of appropriate off-site and on-site cultural experiences for each grade level, every year, including information regarding available transportation funding for off-site cultural experiences.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public school cultural access programs to provide transportation to off-site cultural experiences for all students at all schools in the county or city that are located within a school district in which at least forty percent of the district's students are eligible for the federal free and reduced-price school meals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Allows a county or city to limit its spending on the transportation benefit to no more than five percent of tax revenues collected each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ef3301f7548a1" /></Relationships>
</file>