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7ad7f5d634405" /></Relationships>
</file>

<file path=word/document.xml><?xml version="1.0" encoding="utf-8"?>
<w:document xmlns:w="http://schemas.openxmlformats.org/wordprocessingml/2006/main">
  <w:body>
    <w:p>
      <w:r>
        <w:rPr>
          <w:b/>
        </w:rPr>
        <w:r>
          <w:rPr/>
          <w:t xml:space="preserve">6022-S</w:t>
        </w:r>
      </w:r>
      <w:r>
        <w:rPr>
          <w:b/>
        </w:rPr>
        <w:t xml:space="preserve"> </w:t>
        <w:t xml:space="preserve">AMH</w:t>
      </w:r>
      <w:r>
        <w:rPr>
          <w:b/>
        </w:rPr>
        <w:t xml:space="preserve"> </w:t>
        <w:r>
          <w:rPr/>
          <w:t xml:space="preserve">LEAV</w:t>
        </w:r>
      </w:r>
      <w:r>
        <w:rPr>
          <w:b/>
        </w:rPr>
        <w:t xml:space="preserve"> </w:t>
        <w:r>
          <w:rPr/>
          <w:t xml:space="preserve">H5296.1</w:t>
        </w:r>
      </w:r>
      <w:r>
        <w:rPr>
          <w:b/>
        </w:rPr>
        <w:t xml:space="preserve"> - NOT FOR FLOOR USE</w:t>
      </w:r>
    </w:p>
    <w:p>
      <w:pPr>
        <w:ind w:left="0" w:right="0" w:firstLine="576"/>
      </w:pPr>
    </w:p>
    <w:p>
      <w:pPr>
        <w:spacing w:before="480" w:after="0" w:line="408" w:lineRule="exact"/>
      </w:pPr>
      <w:r>
        <w:rPr>
          <w:b/>
          <w:u w:val="single"/>
        </w:rPr>
        <w:t xml:space="preserve">SSB 6022</w:t>
      </w:r>
      <w:r>
        <w:t xml:space="preserve"> -</w:t>
      </w:r>
      <w:r>
        <w:t xml:space="preserve"> </w:t>
        <w:t xml:space="preserve">H AMD</w:t>
      </w:r>
      <w:r>
        <w:t xml:space="preserve"> </w:t>
      </w:r>
      <w:r>
        <w:rPr>
          <w:b/>
        </w:rPr>
        <w:t xml:space="preserve">1862</w:t>
      </w:r>
    </w:p>
    <w:p>
      <w:pPr>
        <w:spacing w:before="0" w:after="0" w:line="408" w:lineRule="exact"/>
        <w:ind w:left="0" w:right="0" w:firstLine="576"/>
        <w:jc w:val="left"/>
      </w:pPr>
      <w:r>
        <w:rPr/>
        <w:t xml:space="preserve">By Representative Leavitt</w:t>
      </w:r>
    </w:p>
    <w:p>
      <w:pPr>
        <w:jc w:val="right"/>
      </w:pPr>
    </w:p>
    <w:p>
      <w:pPr>
        <w:spacing w:before="0" w:after="0" w:line="408" w:lineRule="exact"/>
        <w:ind w:left="0" w:right="0" w:firstLine="576"/>
        <w:jc w:val="left"/>
      </w:pPr>
      <w:r>
        <w:rPr/>
        <w:t xml:space="preserve">On page 2, after line 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possess, purchase, deliver, sell, or possess with intent to sell, a tableting machine or encapsulating machine knowing, or under circumstances where one reasonably should know, that it will be used to manufacture, compound, convert, produce, process, or prepare fentanyl, or otherwise introduce fentanyl into the human body, in violation of this chapter.</w:t>
      </w:r>
    </w:p>
    <w:p>
      <w:pPr>
        <w:spacing w:before="0" w:after="0" w:line="408" w:lineRule="exact"/>
        <w:ind w:left="0" w:right="0" w:firstLine="576"/>
        <w:jc w:val="left"/>
      </w:pPr>
      <w:r>
        <w:rPr/>
        <w:t xml:space="preserve">(2) Any person who violates this section is guilty of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"Encapsulating machine" means manual, semiautomatic, or fully automatic equipment that can be used to fill shells or capsules with powdered or granular solids or semisolid material to produce coherent solid contents.</w:t>
      </w:r>
    </w:p>
    <w:p>
      <w:pPr>
        <w:spacing w:before="0" w:after="0" w:line="408" w:lineRule="exact"/>
        <w:ind w:left="0" w:right="0" w:firstLine="576"/>
        <w:jc w:val="left"/>
      </w:pPr>
      <w:r>
        <w:rPr/>
        <w:t xml:space="preserve">(b) "Tableting machine" means manual, semiautomatic, or fully automatic equipment that can be used to compact, compress, or mold powdered or granular solids or semisolid material to produce fused coherent solid tablets.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 purchase, deliver, sell, or possess with intent to sell a tableting machine or encapsulating machine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provisions making it a felony offense to possess, purchase, deliver, sell, or possess with intent to sell, a tableting or encapsulating machine knowing, or under circumstances where one reasonably should know, that it will be used to manufacture, compound, convert, produce, process, or prepare fentanyl, or otherwise introduce fentanyl into the human body, in violation of the Uniform Controlled Substances Act. Ranks the offense as a seriousness level II offense under the Sentencing Reform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effeacded4311" /></Relationships>
</file>