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c47ddf0e04a12" /></Relationships>
</file>

<file path=word/document.xml><?xml version="1.0" encoding="utf-8"?>
<w:document xmlns:w="http://schemas.openxmlformats.org/wordprocessingml/2006/main">
  <w:body>
    <w:p>
      <w:r>
        <w:rPr>
          <w:b/>
        </w:rPr>
        <w:r>
          <w:rPr/>
          <w:t xml:space="preserve">6183-S</w:t>
        </w:r>
      </w:r>
      <w:r>
        <w:rPr>
          <w:b/>
        </w:rPr>
        <w:t xml:space="preserve"> </w:t>
        <w:t xml:space="preserve">AMH</w:t>
      </w:r>
      <w:r>
        <w:rPr>
          <w:b/>
        </w:rPr>
        <w:t xml:space="preserve"> </w:t>
        <w:r>
          <w:rPr/>
          <w:t xml:space="preserve">SGOV</w:t>
        </w:r>
      </w:r>
      <w:r>
        <w:rPr>
          <w:b/>
        </w:rPr>
        <w:t xml:space="preserve"> </w:t>
        <w:r>
          <w:rPr/>
          <w:t xml:space="preserve">H5161.1</w:t>
        </w:r>
      </w:r>
      <w:r>
        <w:rPr>
          <w:b/>
        </w:rPr>
        <w:t xml:space="preserve"> - NOT FOR FLOOR USE</w:t>
      </w:r>
    </w:p>
    <w:p>
      <w:pPr>
        <w:ind w:left="0" w:right="0" w:firstLine="576"/>
      </w:pPr>
    </w:p>
    <w:p>
      <w:pPr>
        <w:spacing w:before="480" w:after="0" w:line="408" w:lineRule="exact"/>
      </w:pPr>
      <w:r>
        <w:rPr>
          <w:b/>
          <w:u w:val="single"/>
        </w:rPr>
        <w:t xml:space="preserve">SSB 6183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"Digital signature" means the certificate-based digital identification code issued to qualified personnel by the United States department of defense as part of the common access card or its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w:t>
      </w:r>
      <w:r>
        <w:rPr>
          <w:u w:val="single"/>
        </w:rPr>
        <w:t xml:space="preserve">Procedures for voter registration applications to be submitted on the secretary of state's web site using a digital signature;</w:t>
      </w:r>
    </w:p>
    <w:p>
      <w:pPr>
        <w:spacing w:before="0" w:after="0" w:line="408" w:lineRule="exact"/>
        <w:ind w:left="0" w:right="0" w:firstLine="576"/>
        <w:jc w:val="left"/>
      </w:pPr>
      <w:r>
        <w:rPr>
          <w:u w:val="single"/>
        </w:rPr>
        <w:t xml:space="preserve">(23)</w:t>
      </w:r>
      <w:r>
        <w:rPr/>
        <w:t xml:space="preserve"> Procedures for canceling dual voter registration records and for maintaining records of persons whose voter registrations have been canceled;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Procedures for the electronic transfer of voter registration records between county auditors and the office of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The testing, approval, and certification of voting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testing of vote tallying software programming;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Procedures for conducting a statutory recount;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Standards and deadlines for submitting material to the office of the secretary of state for the voters' pamphlet;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Deadlines for the filing of ballot titles for referendum bills and constitutional amendments if none have been provided by the legislature;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Procedures for the publication of a state voters' pamphlet;</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Procedures for conducting partisan primary elections;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Standards and procedures for the proper conduct of voting on accessible voting devices;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Provisions and procedures to implement the state-based administrative complaint procedure as required by the Help America Vote Act (P.L. 107-252);</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Facilitating the payment of local government grants to local government election officers or vendors; and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2019 c 6 s 3 are each amended to read as follows:</w:t>
      </w:r>
    </w:p>
    <w:p>
      <w:pPr>
        <w:spacing w:before="0" w:after="0" w:line="408" w:lineRule="exact"/>
        <w:ind w:left="0" w:right="0" w:firstLine="576"/>
        <w:jc w:val="left"/>
      </w:pPr>
      <w:r>
        <w:rPr/>
        <w:t xml:space="preserve">(1) A person who has a valid Washington state driver's license, state identification card, or tribal identification may submit a voter registration application electronically on the secretary of state's web site. A person who has a valid tribal identification card may submit a voter registration electronically on the secretary of state's web site if the secretary of state is able to obtain a copy of the applicant's signature from the federal government or the tribal government. </w:t>
      </w:r>
      <w:r>
        <w:rPr>
          <w:u w:val="single"/>
        </w:rPr>
        <w:t xml:space="preserve">A service or overseas voter may use a digital signature to submit a voter registration electronically on the secretary of state's web site, if the secretary of state is able to obtain a copy of the applicant's signature from the federal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state identification card, or tribal identification card signature </w:t>
      </w:r>
      <w:r>
        <w:rPr>
          <w:u w:val="single"/>
        </w:rPr>
        <w:t xml:space="preserve">or digital signature</w:t>
      </w:r>
      <w:r>
        <w:rPr/>
        <w:t xml:space="preserv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w:t>
      </w:r>
      <w:r>
        <w:rPr>
          <w:u w:val="single"/>
        </w:rPr>
        <w:t xml:space="preserve">submitted using a Washington state driver's license or state identification card</w:t>
      </w:r>
      <w:r>
        <w:rPr/>
        <w:t xml:space="preserve">, the secretary of state must obtain a digital copy of the applicant's driver's license or state identification card signature from the department of licensing or tribal identification issuing authority.</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an overseas or service voter may register to vote on the Secretary of State's web site only if the Secretary can obtain physical signatures for such voters from the federal government. Clarifies that rules related to accepting digital signatures for voter registration must provide for registration only on the Secretary's web site, not any means of electronic transmission.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b3752f36649e2" /></Relationships>
</file>