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640502f584498" /></Relationships>
</file>

<file path=word/document.xml><?xml version="1.0" encoding="utf-8"?>
<w:document xmlns:w="http://schemas.openxmlformats.org/wordprocessingml/2006/main">
  <w:body>
    <w:p>
      <w:r>
        <w:rPr>
          <w:b/>
        </w:rPr>
        <w:r>
          <w:rPr/>
          <w:t xml:space="preserve">6281-S2</w:t>
        </w:r>
      </w:r>
      <w:r>
        <w:rPr>
          <w:b/>
        </w:rPr>
        <w:t xml:space="preserve"> </w:t>
        <w:t xml:space="preserve">AMH</w:t>
      </w:r>
      <w:r>
        <w:rPr>
          <w:b/>
        </w:rPr>
        <w:t xml:space="preserve"> </w:t>
        <w:r>
          <w:rPr/>
          <w:t xml:space="preserve">ITED</w:t>
        </w:r>
      </w:r>
      <w:r>
        <w:rPr>
          <w:b/>
        </w:rPr>
        <w:t xml:space="preserve"> </w:t>
        <w:r>
          <w:rPr/>
          <w:t xml:space="preserve">H5242.1</w:t>
        </w:r>
      </w:r>
      <w:r>
        <w:rPr>
          <w:b/>
        </w:rPr>
        <w:t xml:space="preserve"> - NOT FOR FLOOR USE</w:t>
      </w:r>
    </w:p>
    <w:p>
      <w:pPr>
        <w:ind w:left="0" w:right="0" w:firstLine="576"/>
      </w:pPr>
    </w:p>
    <w:p>
      <w:pPr>
        <w:spacing w:before="480" w:after="0" w:line="408" w:lineRule="exact"/>
      </w:pPr>
      <w:r>
        <w:rPr>
          <w:b/>
          <w:u w:val="single"/>
        </w:rPr>
        <w:t xml:space="preserve">2SSB 6281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0" w:after="0" w:line="408" w:lineRule="exact"/>
        <w:ind w:left="0" w:right="0" w:firstLine="576"/>
        <w:jc w:val="left"/>
      </w:pPr>
      <w:r>
        <w:rPr/>
        <w:t xml:space="preserve">(6) The legislature also encourages the state office of privacy and data protection to monitor the development of universal privacy controls that communicate a consumer's affirmative, freely given, and unambiguous choice to opt out of the processing of personal data concerning the consumer for the purposes of targeted advertising, the sale of personal data, or profiling in furtherance of decisions that produce legal effects concerning the consumer or similarly significant effects concerning consumers.</w:t>
      </w:r>
    </w:p>
    <w:p>
      <w:pPr>
        <w:spacing w:before="0" w:after="0" w:line="408" w:lineRule="exact"/>
        <w:ind w:left="0" w:right="0" w:firstLine="576"/>
        <w:jc w:val="left"/>
      </w:pPr>
      <w:r>
        <w:rPr/>
        <w:t xml:space="preserve">(7) The legislature recognizes the unique business needs of institutions of higher education and nonprofit corporations. However, these entities control and process an extraordinary amount of personal data and consumers should be afforded the rights provided by this act regarding personal data. Therefore, it is the intent of the legislature to delay the date of application for these entities by three years in order to provide sufficient time to develop a plan to comply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including buying and selling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(12)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(13)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"Identification" means the use of a facial recognition service by a controller to determine whether an unknown consumer matches any consumer whose identity is known to the controller and who has been enrolled by reference to that identity in a gallery used by the facial recognition service.</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"Institutions of higher education" has the same meaning as in RCW 28B.92.030.</w:t>
      </w:r>
    </w:p>
    <w:p>
      <w:pPr>
        <w:spacing w:before="0" w:after="0" w:line="408" w:lineRule="exact"/>
        <w:ind w:left="0" w:right="0" w:firstLine="576"/>
        <w:jc w:val="left"/>
      </w:pPr>
      <w:r>
        <w:rPr/>
        <w:t xml:space="preserve">(20) "Local government" has the same meaning as in RCW 39.46.020.</w:t>
      </w:r>
    </w:p>
    <w:p>
      <w:pPr>
        <w:spacing w:before="0" w:after="0" w:line="408" w:lineRule="exact"/>
        <w:ind w:left="0" w:right="0" w:firstLine="576"/>
        <w:jc w:val="left"/>
      </w:pPr>
      <w:r>
        <w:rPr/>
        <w:t xml:space="preserve">(21) "Meaningful human review" means review or oversight by one or more individuals who are trained in accordance with section 17(8) of this act and who have the authority to alter the decision under review.</w:t>
      </w:r>
    </w:p>
    <w:p>
      <w:pPr>
        <w:spacing w:before="0" w:after="0" w:line="408" w:lineRule="exact"/>
        <w:ind w:left="0" w:right="0" w:firstLine="576"/>
        <w:jc w:val="left"/>
      </w:pPr>
      <w:r>
        <w:rPr/>
        <w:t xml:space="preserve">(22) "Nonprofit corporation" has the same meaning as in RCW 24.03.005.</w:t>
      </w:r>
    </w:p>
    <w:p>
      <w:pPr>
        <w:spacing w:before="0" w:after="0" w:line="408" w:lineRule="exact"/>
        <w:ind w:left="0" w:right="0" w:firstLine="576"/>
        <w:jc w:val="left"/>
      </w:pPr>
      <w:r>
        <w:rPr/>
        <w:t xml:space="preserve">(23)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(24)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(25)(a)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(26)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(27) "Processor" means a natural or legal person who processes personal data on behalf of a controller.</w:t>
      </w:r>
    </w:p>
    <w:p>
      <w:pPr>
        <w:spacing w:before="0" w:after="0" w:line="408" w:lineRule="exact"/>
        <w:ind w:left="0" w:right="0" w:firstLine="576"/>
        <w:jc w:val="left"/>
      </w:pPr>
      <w:r>
        <w:rPr/>
        <w:t xml:space="preserve">(28)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(29)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(30)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(31)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(32)(a)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(33) "Security or safety purpose" means physical security, protection of consumer data, safety, fraud prevention, or asset protection.</w:t>
      </w:r>
    </w:p>
    <w:p>
      <w:pPr>
        <w:spacing w:before="0" w:after="0" w:line="408" w:lineRule="exact"/>
        <w:ind w:left="0" w:right="0" w:firstLine="576"/>
        <w:jc w:val="left"/>
      </w:pPr>
      <w:r>
        <w:rPr/>
        <w:t xml:space="preserve">(34)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(35) "Serious criminal offense" means any felony under chapter 9.94A RCW or an offense enumerated by Title 18 U.S.C. Sec. 2516.</w:t>
      </w:r>
    </w:p>
    <w:p>
      <w:pPr>
        <w:spacing w:before="0" w:after="0" w:line="408" w:lineRule="exact"/>
        <w:ind w:left="0" w:right="0" w:firstLine="576"/>
        <w:jc w:val="left"/>
      </w:pPr>
      <w:r>
        <w:rPr/>
        <w:t xml:space="preserve">(36) "Specific geolocation data" means information derived from technology, including, but not limited to, global positioning system level latitude and longitude coordinates or other mechanisms, that directly identifies the specific location of a natural person with the precision and accuracy below one thousand seven hundred fifty feet. Specific geolocation data excludes the content of communications.</w:t>
      </w:r>
    </w:p>
    <w:p>
      <w:pPr>
        <w:spacing w:before="0" w:after="0" w:line="408" w:lineRule="exact"/>
        <w:ind w:left="0" w:right="0" w:firstLine="576"/>
        <w:jc w:val="left"/>
      </w:pPr>
      <w:r>
        <w:rPr/>
        <w:t xml:space="preserve">(37) "State agency" has the same meaning as in RCW 43.105.020.</w:t>
      </w:r>
    </w:p>
    <w:p>
      <w:pPr>
        <w:spacing w:before="0" w:after="0" w:line="408" w:lineRule="exact"/>
        <w:ind w:left="0" w:right="0" w:firstLine="576"/>
        <w:jc w:val="left"/>
      </w:pPr>
      <w:r>
        <w:rPr/>
        <w:t xml:space="preserve">(38)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(39) "Third party" means a natural or legal person, public authority, agency, or body other than the consumer, controller, processor, or an affiliate of the processor or the controller.</w:t>
      </w:r>
    </w:p>
    <w:p>
      <w:pPr>
        <w:spacing w:before="0" w:after="0" w:line="408" w:lineRule="exact"/>
        <w:ind w:left="0" w:right="0" w:firstLine="576"/>
        <w:jc w:val="left"/>
      </w:pPr>
      <w:r>
        <w:rPr/>
        <w:t xml:space="preserve">(40) "Verification" means the use of a facial recognition service by a controller to determine whether a consumer is a specific consumer whose identity is known to the controller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one hundred thousand consumers or more; or</w:t>
      </w:r>
    </w:p>
    <w:p>
      <w:pPr>
        <w:spacing w:before="0" w:after="0" w:line="408" w:lineRule="exact"/>
        <w:ind w:left="0" w:right="0" w:firstLine="576"/>
        <w:jc w:val="left"/>
      </w:pPr>
      <w:r>
        <w:rPr/>
        <w:t xml:space="preserve">(b) Derives over twenty-five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harmonisation;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(2)(c);</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Information used only for public health activities and purposes as described in 45 C.F.R. Sec. 164.512;</w:t>
      </w:r>
    </w:p>
    <w:p>
      <w:pPr>
        <w:spacing w:before="0" w:after="0" w:line="408" w:lineRule="exact"/>
        <w:ind w:left="0" w:right="0" w:firstLine="576"/>
        <w:jc w:val="left"/>
      </w:pPr>
      <w:r>
        <w:rPr/>
        <w:t xml:space="preserve">(f)(i)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(f)(i) of this subsection shall apply only to the extent that such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(g) Personal data collected and maintained for purposes of chapter 43.71 RCW;</w:t>
      </w:r>
    </w:p>
    <w:p>
      <w:pPr>
        <w:spacing w:before="0" w:after="0" w:line="408" w:lineRule="exact"/>
        <w:ind w:left="0" w:right="0" w:firstLine="576"/>
        <w:jc w:val="left"/>
      </w:pPr>
      <w:r>
        <w:rPr/>
        <w:t xml:space="preserve">(h)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(i)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w:t>
      </w:r>
    </w:p>
    <w:p>
      <w:pPr>
        <w:spacing w:before="0" w:after="0" w:line="408" w:lineRule="exact"/>
        <w:ind w:left="0" w:right="0" w:firstLine="576"/>
        <w:jc w:val="left"/>
      </w:pPr>
      <w:r>
        <w:rPr/>
        <w:t xml:space="preserve">(l)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(m) Data maintained for employment records purposes.</w:t>
      </w:r>
    </w:p>
    <w:p>
      <w:pPr>
        <w:spacing w:before="0" w:after="0" w:line="408" w:lineRule="exact"/>
        <w:ind w:left="0" w:right="0" w:firstLine="576"/>
        <w:jc w:val="left"/>
      </w:pPr>
      <w:r>
        <w:rPr/>
        <w:t xml:space="preserve">(3) Controllers that are in compliance with the verifiable parental consent mechanisms under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Where a controller processes personal data concerning a consumer subject to guardianship, conservatorship, or other protective arrangement under chapter 11.130 RCW, the controller must allow the guardian or the conservator to exercise the rights of this chapter on the consumer's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forty-five days of receipt of the request of the reasons for not taking action and instructions for how to appeal the decision with the controller as described in subsection (7)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(7)(a)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(6)(b)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must, upon request, provide the controller's written explanation of the reasons in support thereof, to the attorney general. If the consumer provides such consent, the controller must submit such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establish, and shall describe in the privacy notice, one or more secure and reliable means for consumers to submit a request to exercise their rights under this chapter. Such means shall take into account the ways in which consumers interact with the controller, the need for secure and reliable communication of such requests, and the controller's ability to authenticate the identity of the consumer making the request.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only as reasonably necessary to provide services requested by a consumer, to conduct an activity that a consumer has requested, or to verify requests made pursuant to section 6 of this act.</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shall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benefit to which the consumer is entitled and does not retain or otherwise use or disclose the personal data for any other purpose. A controller may not enroll a consumer in a facial recognition service in connection with a bona fide loyalty, rewards, premium features, discounts, or club card program.</w:t>
      </w:r>
    </w:p>
    <w:p>
      <w:pPr>
        <w:spacing w:before="0" w:after="0" w:line="408" w:lineRule="exact"/>
        <w:ind w:left="0" w:right="0" w:firstLine="576"/>
        <w:jc w:val="left"/>
      </w:pPr>
      <w:r>
        <w:rPr/>
        <w:t xml:space="preserve">(7) </w:t>
      </w:r>
      <w:r>
        <w:rPr>
          <w:i/>
        </w:rPr>
        <w:t xml:space="preserve">Sensitive data.</w:t>
      </w:r>
      <w:r>
        <w:rPr/>
        <w:t xml:space="preserve"> Except as otherwise provided in this act, a controller may not process sensitive data concerning a consumer without obtaining the consumer's consent, or, in the case of the processing of personal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if the deletion of the information is likely to render impossible or seriously impair the achievement of the research and the consumer provided consent;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solely to improve or repair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This chapter supersedes and preempts laws, ordinances, regulations, or the equivalent adopted by any local entity regarding the processing of personal data by controllers or processors. Laws, ordinances, or regulations regarding the processing of personal data by controllers or processors that are adopted by any local entity prior to the effective date of this chapter are not superseded or preempted.</w:t>
      </w:r>
    </w:p>
    <w:p>
      <w:pPr>
        <w:spacing w:before="0" w:after="0" w:line="408" w:lineRule="exact"/>
        <w:ind w:left="0" w:right="0" w:firstLine="576"/>
        <w:jc w:val="left"/>
      </w:pPr>
      <w:r>
        <w:rPr/>
        <w:t xml:space="preserve">(2) This chapter does not supersede or preempt laws, ordinances, regulations, or the equivalent adopted by any local entity regarding facial 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PRIVACY AND DATA PROTECTION REPORT.</w:t>
      </w:r>
      <w:r>
        <w:t xml:space="preserve">  </w:t>
      </w:r>
      <w:r>
        <w:rPr/>
        <w:t xml:space="preserve">(1) By December 1, 2020, the office of privacy and data protection shall prepare and post to its public web site a report that summarizes the data protected and not protected by this chapter. At a minimum, the report must include, with reasonable detail, a list of the types of information that are publicly available from local, state, and federal government sources, and an inventory of information to which this chapter does not apply by virtue of a limitation in section 4 of this act. The report may be updated as new information becomes available to the office.</w:t>
      </w:r>
    </w:p>
    <w:p>
      <w:pPr>
        <w:spacing w:before="0" w:after="0" w:line="408" w:lineRule="exact"/>
        <w:ind w:left="0" w:right="0" w:firstLine="576"/>
        <w:jc w:val="left"/>
      </w:pPr>
      <w:r>
        <w:rPr/>
        <w:t xml:space="preserve">(2) The office of privacy and data protection may consult with stakeholders and provide recommendations regarding the appropriate breadth and number of circumstances that limit the obligations of controllers and processors, and in particular whether those limits should apply for a prescribed period of time or in perpetuity.</w:t>
      </w:r>
    </w:p>
    <w:p>
      <w:pPr>
        <w:spacing w:before="0" w:after="0" w:line="408" w:lineRule="exact"/>
        <w:ind w:left="0" w:right="0" w:firstLine="576"/>
        <w:jc w:val="left"/>
      </w:pPr>
      <w:r>
        <w:rPr/>
        <w:t xml:space="preserve">(3) The office of privacy and data protection may consult with stakeholders, including those in the industry, academia, and consumer and privacy advocacy, regarding the scope and coverage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PROVIDED, That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that independent testing identify material unfair performance differences across subpopulations and the methodology, data, and results are disclosed in a manner that allow full reproduction of the testing directly to the processor, who, acting reasonably, determines that the methodology and results of that testing are valid, then the processor must develop and implement a plan to mitigate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in the contract required by section 5 of this 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 open to the public.</w:t>
      </w:r>
    </w:p>
    <w:p>
      <w:pPr>
        <w:spacing w:before="0" w:after="0" w:line="408" w:lineRule="exact"/>
        <w:ind w:left="0" w:right="0" w:firstLine="576"/>
        <w:jc w:val="left"/>
      </w:pPr>
      <w:r>
        <w:rPr/>
        <w:t xml:space="preserve">(6)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(7)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(8)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 including facial recognition rates of error based on demographical differences among different subpopulations;</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(9)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court-ordered warrant;</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(10) Controllers that deploy a facial recognition service must respond to a consumer request to exercise the rights specified in section 6 of this act and must fulfill the responsibilities identified in section 8 of this act.</w:t>
      </w:r>
    </w:p>
    <w:p>
      <w:pPr>
        <w:spacing w:before="0" w:after="0" w:line="408" w:lineRule="exact"/>
        <w:ind w:left="0" w:right="0" w:firstLine="576"/>
        <w:jc w:val="left"/>
      </w:pPr>
      <w:r>
        <w:rPr/>
        <w:t xml:space="preserve">(11) Voluntary facial recognition services used to verify an aviation passenger's identity in connection with services regulated by the secretary of transportation under Title 49 U.S.C. Sec. 41712 and exempt from state regulation under Title 49 U.S.C. Sec. 41713(b)(1) are exempt from this section.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institutions of higher education or nonprofit corporations until July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and 20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jurisdictional scope thresholds to make the requirements of the bill applicable to legal entities that control or process personal data of at least twenty-five thousand consumers and derive over twenty-five, rather than fifty, percent of gross revenue from the sale of personal data.</w:t>
      </w:r>
    </w:p>
    <w:p>
      <w:pPr>
        <w:spacing w:before="0" w:after="0" w:line="408" w:lineRule="exact"/>
        <w:ind w:left="0" w:right="0" w:firstLine="576"/>
        <w:jc w:val="left"/>
      </w:pPr>
      <w:r>
        <w:rPr/>
        <w:t xml:space="preserve">(2) Provides that controllers must allow guardians or conservators to exercise consumer personal data rights on behalf of consumers subject to guardianship or conservatorship.</w:t>
      </w:r>
    </w:p>
    <w:p>
      <w:pPr>
        <w:spacing w:before="0" w:after="0" w:line="408" w:lineRule="exact"/>
        <w:ind w:left="0" w:right="0" w:firstLine="576"/>
        <w:jc w:val="left"/>
      </w:pPr>
      <w:r>
        <w:rPr/>
        <w:t xml:space="preserve">(3) Removes provisions related to the private right of action and liability allocation.</w:t>
      </w:r>
    </w:p>
    <w:p>
      <w:pPr>
        <w:spacing w:before="0" w:after="0" w:line="408" w:lineRule="exact"/>
        <w:ind w:left="0" w:right="0" w:firstLine="576"/>
        <w:jc w:val="left"/>
      </w:pPr>
      <w:r>
        <w:rPr/>
        <w:t xml:space="preserve">(4) Removes provisions giving the Attorney General exclusive enforcement authority and provides that violations are enforceable under the Consumer Protection Act.</w:t>
      </w:r>
    </w:p>
    <w:p>
      <w:pPr>
        <w:spacing w:before="0" w:after="0" w:line="408" w:lineRule="exact"/>
        <w:ind w:left="0" w:right="0" w:firstLine="576"/>
        <w:jc w:val="left"/>
      </w:pPr>
      <w:r>
        <w:rPr/>
        <w:t xml:space="preserve">(5) Specifies that local laws, ordinances, or regulations regarding the processing of personal data by controllers or processors that are adopted prior to the effective date of the bill are not superseded or preempted.</w:t>
      </w:r>
    </w:p>
    <w:p>
      <w:pPr>
        <w:spacing w:before="0" w:after="0" w:line="408" w:lineRule="exact"/>
        <w:ind w:left="0" w:right="0" w:firstLine="576"/>
        <w:jc w:val="left"/>
      </w:pPr>
      <w:r>
        <w:rPr/>
        <w:t xml:space="preserve">(6) Specifies that local laws, ordinances, or regulations regarding facial recognition are not preempted.</w:t>
      </w:r>
    </w:p>
    <w:p>
      <w:pPr>
        <w:spacing w:before="0" w:after="0" w:line="408" w:lineRule="exact"/>
        <w:ind w:left="0" w:right="0" w:firstLine="576"/>
        <w:jc w:val="left"/>
      </w:pPr>
      <w:r>
        <w:rPr/>
        <w:t xml:space="preserve">(7) Modifies the data minimization responsibility of a controller by requiring that the controller's collection of personal data be only as reasonably necessary for specified purposes, rather than adequate, relevant, and limited to what is necessary for processing purposes disclosed to consumer.</w:t>
      </w:r>
    </w:p>
    <w:p>
      <w:pPr>
        <w:spacing w:before="0" w:after="0" w:line="408" w:lineRule="exact"/>
        <w:ind w:left="0" w:right="0" w:firstLine="576"/>
        <w:jc w:val="left"/>
      </w:pPr>
      <w:r>
        <w:rPr/>
        <w:t xml:space="preserve">(8) Specifies in the definition of "consumer" that acting in an individual or household context includes buying and selling in an individual or household context.</w:t>
      </w:r>
    </w:p>
    <w:p>
      <w:pPr>
        <w:spacing w:before="0" w:after="0" w:line="408" w:lineRule="exact"/>
        <w:ind w:left="0" w:right="0" w:firstLine="576"/>
        <w:jc w:val="left"/>
      </w:pPr>
      <w:r>
        <w:rPr/>
        <w:t xml:space="preserve">(9) Requires the Office of Privacy and Data Protection (OPDP) to produce a public report regarding the data protected by the bill. Authorizes the OPDP to consult with stakeholders regarding the scope and coverage of the bill, as well as the appropriate breadth and number of circumstances that limit the obligations of controllers and processors.</w:t>
      </w:r>
    </w:p>
    <w:p>
      <w:pPr>
        <w:spacing w:before="0" w:after="0" w:line="408" w:lineRule="exact"/>
        <w:ind w:left="0" w:right="0" w:firstLine="576"/>
        <w:jc w:val="left"/>
      </w:pPr>
      <w:r>
        <w:rPr/>
        <w:t xml:space="preserve">(10) Specifies that certain transactions do not count as "consumers" for purposes of the thresholds that a legal entity must meet before it is subject to the requirements in the bill.</w:t>
      </w:r>
    </w:p>
    <w:p>
      <w:pPr>
        <w:spacing w:before="0" w:after="0" w:line="408" w:lineRule="exact"/>
        <w:ind w:left="0" w:right="0" w:firstLine="576"/>
        <w:jc w:val="left"/>
      </w:pPr>
      <w:r>
        <w:rPr/>
        <w:t xml:space="preserve">(11) Removes provisions that permit controllers to enroll a consumer's image in a facial recognition service without first obtaining the consumer's consent.</w:t>
      </w:r>
    </w:p>
    <w:p>
      <w:pPr>
        <w:spacing w:before="0" w:after="0" w:line="408" w:lineRule="exact"/>
        <w:ind w:left="0" w:right="0" w:firstLine="576"/>
        <w:jc w:val="left"/>
      </w:pPr>
      <w:r>
        <w:rPr/>
        <w:t xml:space="preserve">(12) Requires facial recognition training to include coverage of facial recognition error rates based on demographical differences.</w:t>
      </w:r>
    </w:p>
    <w:p>
      <w:pPr>
        <w:spacing w:before="0" w:after="0" w:line="408" w:lineRule="exact"/>
        <w:ind w:left="0" w:right="0" w:firstLine="576"/>
        <w:jc w:val="left"/>
      </w:pPr>
      <w:r>
        <w:rPr/>
        <w:t xml:space="preserve">(13) Permits disclosure of personal data obtained from a facial recognition service to law enforcement when required in response to a court-ordered warrant, rather than a court order, or subpoena or summons issued by a judicial officer or grand 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14d5c29594b1c" /></Relationships>
</file>