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a2ce7382e4ed4" /></Relationships>
</file>

<file path=word/document.xml><?xml version="1.0" encoding="utf-8"?>
<w:document xmlns:w="http://schemas.openxmlformats.org/wordprocessingml/2006/main">
  <w:body>
    <w:p>
      <w:r>
        <w:rPr>
          <w:b/>
        </w:rPr>
        <w:r>
          <w:rPr/>
          <w:t xml:space="preserve">6478-S2</w:t>
        </w:r>
      </w:r>
      <w:r>
        <w:rPr>
          <w:b/>
        </w:rPr>
        <w:t xml:space="preserve"> </w:t>
        <w:t xml:space="preserve">AMH</w:t>
      </w:r>
      <w:r>
        <w:rPr>
          <w:b/>
        </w:rPr>
        <w:t xml:space="preserve"> </w:t>
        <w:r>
          <w:rPr/>
          <w:t xml:space="preserve">ENTE</w:t>
        </w:r>
      </w:r>
      <w:r>
        <w:rPr>
          <w:b/>
        </w:rPr>
        <w:t xml:space="preserve"> </w:t>
        <w:r>
          <w:rPr/>
          <w:t xml:space="preserve">H5428.1</w:t>
        </w:r>
      </w:r>
      <w:r>
        <w:rPr>
          <w:b/>
        </w:rPr>
        <w:t xml:space="preserve"> - NOT FOR FLOOR USE</w:t>
      </w:r>
    </w:p>
    <w:p>
      <w:pPr>
        <w:ind w:left="0" w:right="0" w:firstLine="576"/>
      </w:pPr>
    </w:p>
    <w:p>
      <w:pPr>
        <w:spacing w:before="480" w:after="0" w:line="408" w:lineRule="exact"/>
      </w:pPr>
      <w:r>
        <w:rPr>
          <w:b/>
          <w:u w:val="single"/>
        </w:rPr>
        <w:t xml:space="preserve">2SSB 6478</w:t>
      </w:r>
      <w:r>
        <w:t xml:space="preserve"> -</w:t>
      </w:r>
      <w:r>
        <w:t xml:space="preserve"> </w:t>
        <w:t xml:space="preserve">H AMD</w:t>
      </w:r>
      <w:r>
        <w:t xml:space="preserve"> </w:t>
      </w:r>
      <w:r>
        <w:rPr>
          <w:b/>
        </w:rPr>
        <w:t xml:space="preserve">2181</w:t>
      </w:r>
    </w:p>
    <w:p>
      <w:pPr>
        <w:spacing w:before="0" w:after="0" w:line="408" w:lineRule="exact"/>
        <w:ind w:left="0" w:right="0" w:firstLine="576"/>
        <w:jc w:val="left"/>
      </w:pPr>
      <w:r>
        <w:rPr/>
        <w:t xml:space="preserve">By Representative Entenman</w:t>
      </w:r>
    </w:p>
    <w:p>
      <w:pPr>
        <w:jc w:val="right"/>
      </w:pPr>
      <w:r>
        <w:rPr>
          <w:b/>
        </w:rPr>
        <w:t xml:space="preserve">ADOPTED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 </w:t>
      </w:r>
      <w:r>
        <w:rPr>
          <w:u w:val="single"/>
        </w:rPr>
        <w:t xml:space="preserve">the recipient's family includes a child or youth who is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requiring the Department of Social and Health Services (DSHS) to reduce a family's grant after two months, and to terminate a family's grant after 12 months of continuous noncompliance.</w:t>
      </w:r>
    </w:p>
    <w:p>
      <w:pPr>
        <w:spacing w:before="0" w:after="0" w:line="408" w:lineRule="exact"/>
        <w:ind w:left="0" w:right="0" w:firstLine="576"/>
        <w:jc w:val="left"/>
      </w:pPr>
      <w:r>
        <w:rPr/>
        <w:t xml:space="preserve">Modifies the time limit extension provision for homeless families to allow a time limit extension when the recipient's family includes a child or youth who is without a fixed, regular, and adequate nighttime residence as described in the McKinney-Vento Homeless Assistance Act.</w:t>
      </w:r>
    </w:p>
    <w:p>
      <w:pPr>
        <w:spacing w:before="0" w:after="0" w:line="408" w:lineRule="exact"/>
        <w:ind w:left="0" w:right="0" w:firstLine="576"/>
        <w:jc w:val="left"/>
      </w:pPr>
      <w:r>
        <w:rPr/>
        <w:t xml:space="preserve">Requires DSHS to report disaggregated data identifying the race of individuals whose benefits were reduced or terminated during the preceding year due to sanction or reaching the 60-month limit and describe steps the Department is taking to address and remedy any racial disproportionality.</w:t>
      </w:r>
    </w:p>
    <w:p>
      <w:pPr>
        <w:spacing w:before="0" w:after="0" w:line="408" w:lineRule="exact"/>
        <w:ind w:left="0" w:right="0" w:firstLine="576"/>
        <w:jc w:val="left"/>
      </w:pPr>
      <w:r>
        <w:rPr/>
        <w:t xml:space="preserve">Removes the effective date of May 1, 2021, for the Act and adds an effective date of July 1, 2021, for time limit extension policy changes.</w:t>
      </w:r>
    </w:p>
    <w:p>
      <w:pPr>
        <w:spacing w:before="0" w:after="0" w:line="408" w:lineRule="exact"/>
        <w:ind w:left="0" w:right="0" w:firstLine="576"/>
        <w:jc w:val="left"/>
      </w:pPr>
      <w:r>
        <w:rPr/>
        <w:t xml:space="preserve">Removes the provision specifying the Act applies prospectively only.</w:t>
      </w:r>
    </w:p>
    <w:p>
      <w:pPr>
        <w:spacing w:before="0" w:after="0" w:line="408" w:lineRule="exact"/>
        <w:ind w:left="0" w:right="0" w:firstLine="576"/>
        <w:jc w:val="left"/>
      </w:pPr>
      <w:r>
        <w:rPr/>
        <w:t xml:space="preserve">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45127af8c4113" /></Relationships>
</file>