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1838d5df44c1e"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RIVE</w:t>
        </w:r>
      </w:r>
      <w:r>
        <w:rPr>
          <w:b/>
        </w:rPr>
        <w:t xml:space="preserve"> </w:t>
        <w:r>
          <w:rPr/>
          <w:t xml:space="preserve">S3802.1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504</w:t>
      </w:r>
    </w:p>
    <w:p>
      <w:pPr>
        <w:spacing w:before="0" w:after="0" w:line="408" w:lineRule="exact"/>
        <w:ind w:left="0" w:right="0" w:firstLine="576"/>
        <w:jc w:val="left"/>
      </w:pPr>
      <w:r>
        <w:rPr/>
        <w:t xml:space="preserve">By Senator Rivers</w:t>
      </w:r>
    </w:p>
    <w:p>
      <w:pPr>
        <w:jc w:val="right"/>
      </w:pPr>
      <w:r>
        <w:rPr>
          <w:b/>
        </w:rPr>
        <w:t xml:space="preserve">NOT ADOPTED 04/04/2019</w:t>
      </w:r>
    </w:p>
    <w:p>
      <w:pPr>
        <w:spacing w:before="0" w:after="0" w:line="408" w:lineRule="exact"/>
        <w:ind w:left="0" w:right="0" w:firstLine="576"/>
        <w:jc w:val="left"/>
      </w:pPr>
      <w:r>
        <w:rPr/>
        <w:t xml:space="preserve">On page 94, line 16, increase the general fund</w:t>
      </w:r>
      <w:r>
        <w:rPr>
          <w:rFonts w:ascii="Times New Roman" w:hAnsi="Times New Roman"/>
        </w:rPr>
        <w:t xml:space="preserve">—</w:t>
      </w:r>
      <w:r>
        <w:rPr/>
        <w:t xml:space="preserve">state appropriation for fiscal year 2020 by $955,000</w:t>
      </w:r>
    </w:p>
    <w:p>
      <w:pPr>
        <w:spacing w:before="0" w:after="0" w:line="408" w:lineRule="exact"/>
        <w:ind w:left="0" w:right="0" w:firstLine="576"/>
        <w:jc w:val="left"/>
      </w:pPr>
      <w:r>
        <w:rPr/>
        <w:t xml:space="preserve">On page 94, line 17, increase the general fund</w:t>
      </w:r>
      <w:r>
        <w:rPr>
          <w:rFonts w:ascii="Times New Roman" w:hAnsi="Times New Roman"/>
        </w:rPr>
        <w:t xml:space="preserve">—</w:t>
      </w:r>
      <w:r>
        <w:rPr/>
        <w:t xml:space="preserve">state appropriation for fiscal year 2021 by $1,926,000</w:t>
      </w:r>
    </w:p>
    <w:p>
      <w:pPr>
        <w:spacing w:before="0" w:after="0" w:line="408" w:lineRule="exact"/>
        <w:ind w:left="0" w:right="0" w:firstLine="576"/>
        <w:jc w:val="left"/>
      </w:pPr>
      <w:r>
        <w:rPr/>
        <w:t xml:space="preserve">On page 94, line 18, increase the general fund</w:t>
      </w:r>
      <w:r>
        <w:rPr>
          <w:rFonts w:ascii="Times New Roman" w:hAnsi="Times New Roman"/>
        </w:rPr>
        <w:t xml:space="preserve">—</w:t>
      </w:r>
      <w:r>
        <w:rPr/>
        <w:t xml:space="preserve">federal appropriation by $2,885,000</w:t>
      </w:r>
    </w:p>
    <w:p>
      <w:pPr>
        <w:spacing w:before="0" w:after="0" w:line="408" w:lineRule="exact"/>
        <w:ind w:left="0" w:right="0" w:firstLine="576"/>
        <w:jc w:val="left"/>
      </w:pPr>
      <w:r>
        <w:rPr/>
        <w:t xml:space="preserve">On page 94, line 32, correct the total</w:t>
      </w:r>
    </w:p>
    <w:p>
      <w:pPr>
        <w:spacing w:before="0" w:after="0" w:line="408" w:lineRule="exact"/>
        <w:ind w:left="0" w:right="0" w:firstLine="576"/>
        <w:jc w:val="left"/>
      </w:pPr>
      <w:r>
        <w:rPr/>
        <w:t xml:space="preserve">On page 108, after line 15, insert the following:</w:t>
      </w:r>
    </w:p>
    <w:p>
      <w:pPr>
        <w:spacing w:before="0" w:after="0" w:line="408" w:lineRule="exact"/>
        <w:ind w:left="0" w:right="0" w:firstLine="576"/>
        <w:jc w:val="left"/>
      </w:pPr>
      <w:r>
        <w:rPr/>
        <w:t xml:space="preserve">"(46)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(47)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u w:val="single"/>
        </w:rPr>
        <w:t xml:space="preserve">EFFECT:</w:t>
      </w:r>
      <w:r>
        <w:rPr/>
        <w:t xml:space="preserve"> Provides a 10% increase for registered nursing and licensed practical nursing reimbursement rates for the Medically Intensive Children's Program (MICP). This applies to both an in-home and group-home setting. The rate increase begins January 1, 2020.</w:t>
      </w:r>
    </w:p>
    <w:p>
      <w:pPr>
        <w:spacing w:before="0" w:after="0" w:line="408" w:lineRule="exact"/>
        <w:ind w:left="0" w:right="0" w:firstLine="576"/>
        <w:jc w:val="left"/>
      </w:pPr>
      <w:r>
        <w:rPr>
          <w:u w:val="single"/>
        </w:rPr>
        <w:t xml:space="preserve">FISCAL IMPACT (2019-2021):</w:t>
      </w:r>
      <w:r>
        <w:rPr/>
        <w:t xml:space="preserve"> $2,881,000 Near General Fund</w:t>
      </w:r>
      <w:r>
        <w:rPr>
          <w:rFonts w:ascii="Times New Roman" w:hAnsi="Times New Roman"/>
        </w:rPr>
        <w:t xml:space="preserve">—</w:t>
      </w:r>
      <w:r>
        <w:rPr/>
        <w:t xml:space="preserve">State/$5,766,000 Total Funds</w:t>
      </w:r>
    </w:p>
    <w:p>
      <w:pPr>
        <w:spacing w:before="120" w:after="0" w:line="408" w:lineRule="exact"/>
        <w:ind w:left="0" w:right="0" w:firstLine="576"/>
        <w:jc w:val="left"/>
      </w:pPr>
      <w:r>
        <w:rPr>
          <w:u w:val="single"/>
        </w:rPr>
        <w:t xml:space="preserve">FOUR-YEAR OUTLOOK EFFECT:</w:t>
      </w:r>
      <w:r>
        <w:rPr/>
        <w:t xml:space="preserve"> $6,902,000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1888cdc6a64f80" /></Relationships>
</file>