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72de0ef9c4994" /></Relationships>
</file>

<file path=word/document.xml><?xml version="1.0" encoding="utf-8"?>
<w:document xmlns:w="http://schemas.openxmlformats.org/wordprocessingml/2006/main">
  <w:body>
    <w:p>
      <w:r>
        <w:rPr>
          <w:b/>
        </w:rPr>
        <w:r>
          <w:rPr/>
          <w:t xml:space="preserve">1168-S</w:t>
        </w:r>
      </w:r>
      <w:r>
        <w:rPr>
          <w:b/>
        </w:rPr>
        <w:t xml:space="preserve"> </w:t>
        <w:t xml:space="preserve">AMS</w:t>
      </w:r>
      <w:r>
        <w:rPr>
          <w:b/>
        </w:rPr>
        <w:t xml:space="preserve"> </w:t>
        <w:r>
          <w:rPr/>
          <w:t xml:space="preserve">HSA</w:t>
        </w:r>
      </w:r>
      <w:r>
        <w:rPr>
          <w:b/>
        </w:rPr>
        <w:t xml:space="preserve"> </w:t>
        <w:r>
          <w:rPr/>
          <w:t xml:space="preserve">S3215.1</w:t>
        </w:r>
      </w:r>
      <w:r>
        <w:rPr>
          <w:b/>
        </w:rPr>
        <w:t xml:space="preserve"> - NOT FOR FLOOR USE</w:t>
      </w:r>
    </w:p>
    <w:p>
      <w:pPr>
        <w:ind w:left="0" w:right="0" w:firstLine="576"/>
      </w:pPr>
    </w:p>
    <w:p>
      <w:pPr>
        <w:spacing w:before="480" w:after="0" w:line="408" w:lineRule="exact"/>
      </w:pPr>
      <w:r>
        <w:rPr>
          <w:b/>
          <w:u w:val="single"/>
        </w:rPr>
        <w:t xml:space="preserve">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party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established in sections 2 and 3, chapter . . ., Laws of 2019 (sections 2 and 3 of this act);</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(c) The total number of self-help units:</w:t>
      </w:r>
    </w:p>
    <w:p>
      <w:pPr>
        <w:spacing w:before="0" w:after="0" w:line="408" w:lineRule="exact"/>
        <w:ind w:left="0" w:right="0" w:firstLine="576"/>
        <w:jc w:val="left"/>
      </w:pPr>
      <w:r>
        <w:rPr/>
        <w:t xml:space="preserve">(i) Added to the stock of self-help units after the effective date of this section; and</w:t>
      </w:r>
    </w:p>
    <w:p>
      <w:pPr>
        <w:spacing w:before="0" w:after="0" w:line="408" w:lineRule="exact"/>
        <w:ind w:left="0" w:right="0" w:firstLine="576"/>
        <w:jc w:val="left"/>
      </w:pPr>
      <w:r>
        <w:rPr/>
        <w:t xml:space="preserve">(ii) For which any transaction qualified for any of the tax preferences established in sections 2 and 3, chapter . . ., Laws of 2019 (sections 2 and 3 of this act); and</w:t>
      </w:r>
    </w:p>
    <w:p>
      <w:pPr>
        <w:spacing w:before="0" w:after="0" w:line="408" w:lineRule="exact"/>
        <w:ind w:left="0" w:right="0" w:firstLine="576"/>
        <w:jc w:val="left"/>
      </w:pPr>
      <w:r>
        <w:rPr/>
        <w:t xml:space="preserve">(d) The total revenue calculated in (b) of this subsection, divided by the number of self-help units calculated in (c) of this subsection.</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or for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is available only if the buyer provides the seller with an exemption certificate in a form and manner required by the department.</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provided in this section for at least five consecutive years from the date the housing is approved for occupancy, or the full amount of tax otherwise due is immediately due and payable together with interest, but not penalties, from the date the housing was approved for occupancy until the date of payment. If self-help housing ceases to be the primary dwelling of a low-income purchaser within the five consecutive years from the date the housing is approved for occupancy, the full amount of tax otherwise due is immediately due and payable with interest, but not penalties, from the date the housing ceases to be used as self-help housing until the date of payment. The amount due under this subsection is payable by the seller.</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(6)Affordable homeownership facilitators that claim this tax preference must annually provide the following information to the department, in a form and manner required by the department:</w:t>
      </w:r>
    </w:p>
    <w:p>
      <w:pPr>
        <w:spacing w:before="0" w:after="0" w:line="408" w:lineRule="exact"/>
        <w:ind w:left="0" w:right="0" w:firstLine="576"/>
        <w:jc w:val="left"/>
      </w:pPr>
      <w:r>
        <w:rPr/>
        <w:t xml:space="preserve">(a) The total number of self-help units:</w:t>
      </w:r>
    </w:p>
    <w:p>
      <w:pPr>
        <w:spacing w:before="0" w:after="0" w:line="408" w:lineRule="exact"/>
        <w:ind w:left="0" w:right="0" w:firstLine="576"/>
        <w:jc w:val="left"/>
      </w:pPr>
      <w:r>
        <w:rPr/>
        <w:t xml:space="preserve">(i) Added by the affordable homeownership facilitator after the effective date of this section; and</w:t>
      </w:r>
    </w:p>
    <w:p>
      <w:pPr>
        <w:spacing w:before="0" w:after="0" w:line="408" w:lineRule="exact"/>
        <w:ind w:left="0" w:right="0" w:firstLine="576"/>
        <w:jc w:val="left"/>
      </w:pPr>
      <w:r>
        <w:rPr/>
        <w:t xml:space="preserve">(ii) For which any purchase qualified for any of the tax preferences established in sections 2 and 3, chapter . . ., Laws of 2019 (sections 2 and 3 of this act); and</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(7)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the primary dwelling of a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and reporting requirements in section 2 of this act apply to this section.</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CONSIDERED 12/23/2019</w:t>
      </w:r>
    </w:p>
    <w:p>
      <w:pPr>
        <w:spacing w:before="0" w:after="0" w:line="408" w:lineRule="exact"/>
        <w:ind w:left="0" w:right="0" w:firstLine="576"/>
        <w:jc w:val="left"/>
      </w:pPr>
      <w:r>
        <w:rPr/>
        <w:t xml:space="preserve">On page 1, line 2 of the title, after "development;" strike the remainder of the title and insert "adding a new section to chapter 82.08 RCW; adding a new section to chapter 82.12 RCW;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Makes a technical change to clarify the tax preference performance statement is not intended to create a private right of action by any party.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bc04a16824641" /></Relationships>
</file>