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30fac3af048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1191-S2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S7446.1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1191</w:t>
      </w:r>
      <w:r>
        <w:t xml:space="preserve"> -</w:t>
      </w:r>
      <w:r>
        <w:t xml:space="preserve"> </w:t>
        <w:t xml:space="preserve">S AMD TO EDU COMM AMD (S-7209.1/20)</w:t>
      </w:r>
      <w:r>
        <w:t xml:space="preserve"> </w:t>
      </w:r>
      <w:r>
        <w:rPr>
          <w:b/>
        </w:rPr>
        <w:t xml:space="preserve">1233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3, after "</w:t>
      </w:r>
      <w:r>
        <w:rPr>
          <w:u w:val="single"/>
        </w:rPr>
        <w:t xml:space="preserve">under</w:t>
      </w:r>
      <w:r>
        <w:rPr/>
        <w:t xml:space="preserve">" insert "</w:t>
      </w:r>
      <w:r>
        <w:rPr>
          <w:u w:val="single"/>
        </w:rPr>
        <w:t xml:space="preserve">RCW 9A.36.060, 9A.40.040, 9A.36.090, 9A.48.040,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following crimes to the list of crimes that require a court to notify a designated school official: Promoting a suicide attempt, unlawful imprisonment, threats against the governor or the governor's family, and reckless burning in the first degree.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69440893b4ad9" /></Relationships>
</file>