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93bcc87eb472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1219.E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S3970.1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1219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557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04/10/2019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13, after "</w:t>
      </w:r>
      <w:r>
        <w:rPr>
          <w:u w:val="single"/>
        </w:rPr>
        <w:t xml:space="preserve">(8)</w:t>
      </w:r>
      <w:r>
        <w:rPr/>
        <w:t xml:space="preserve">" insert "</w:t>
      </w:r>
      <w:r>
        <w:rPr>
          <w:u w:val="single"/>
        </w:rPr>
        <w:t xml:space="preserve">If a city or county uses funds authorized in this section for the purposes of a project that acquires, rehabilitates, or constructs affordable housing under subsection (5)(c) of this section, that city or county must waive all impact fees associated with that project.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(9)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a city or county using REET 2 funds for acquiring, rehabilitating, or constructing affordable housing to waive impact fees.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f653bb162047a0" /></Relationships>
</file>