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7bfb2992f4f6b" /></Relationships>
</file>

<file path=word/document.xml><?xml version="1.0" encoding="utf-8"?>
<w:document xmlns:w="http://schemas.openxmlformats.org/wordprocessingml/2006/main">
  <w:body>
    <w:p>
      <w:r>
        <w:rPr>
          <w:b/>
        </w:rPr>
        <w:r>
          <w:rPr/>
          <w:t xml:space="preserve">1465.E</w:t>
        </w:r>
      </w:r>
      <w:r>
        <w:rPr>
          <w:b/>
        </w:rPr>
        <w:t xml:space="preserve"> </w:t>
        <w:t xml:space="preserve">AMS</w:t>
      </w:r>
      <w:r>
        <w:rPr>
          <w:b/>
        </w:rPr>
        <w:t xml:space="preserve"> </w:t>
        <w:r>
          <w:rPr/>
          <w:t xml:space="preserve">PEDE</w:t>
        </w:r>
      </w:r>
      <w:r>
        <w:rPr>
          <w:b/>
        </w:rPr>
        <w:t xml:space="preserve"> </w:t>
        <w:r>
          <w:rPr/>
          <w:t xml:space="preserve">S4309.1</w:t>
        </w:r>
      </w:r>
      <w:r>
        <w:rPr>
          <w:b/>
        </w:rPr>
        <w:t xml:space="preserve"> - NOT FOR FLOOR USE</w:t>
      </w:r>
    </w:p>
    <w:p>
      <w:pPr>
        <w:ind w:left="0" w:right="0" w:firstLine="576"/>
      </w:pPr>
    </w:p>
    <w:p>
      <w:pPr>
        <w:spacing w:before="480" w:after="0" w:line="408" w:lineRule="exact"/>
      </w:pPr>
      <w:r>
        <w:rPr>
          <w:b/>
          <w:u w:val="single"/>
        </w:rPr>
        <w:t xml:space="preserve">EHB 1465</w:t>
      </w:r>
      <w:r>
        <w:t xml:space="preserve"> -</w:t>
      </w:r>
      <w:r>
        <w:t xml:space="preserve"> </w:t>
        <w:t xml:space="preserve">S AMD</w:t>
      </w:r>
      <w:r>
        <w:t xml:space="preserve"> </w:t>
      </w:r>
      <w:r>
        <w:rPr>
          <w:b/>
        </w:rPr>
        <w:t xml:space="preserve">737</w:t>
      </w:r>
    </w:p>
    <w:p>
      <w:pPr>
        <w:spacing w:before="0" w:after="0" w:line="408" w:lineRule="exact"/>
        <w:ind w:left="0" w:right="0" w:firstLine="576"/>
        <w:jc w:val="left"/>
      </w:pPr>
      <w:r>
        <w:rPr/>
        <w:t xml:space="preserve">By Senator Pedersen</w:t>
      </w:r>
    </w:p>
    <w:p>
      <w:pPr>
        <w:jc w:val="right"/>
      </w:pPr>
      <w:r>
        <w:rPr>
          <w:b/>
        </w:rPr>
        <w:t xml:space="preserve">ADOPTED 04/17/2019</w:t>
      </w:r>
    </w:p>
    <w:p>
      <w:pPr>
        <w:spacing w:before="0" w:after="0" w:line="408" w:lineRule="exact"/>
        <w:ind w:left="0" w:right="0" w:firstLine="576"/>
        <w:jc w:val="left"/>
      </w:pPr>
      <w:r>
        <w:rPr/>
        <w:t xml:space="preserve">On page 6, beginning on line 20, strike all material through "patrol." on line 29 and insert "(1) Section 1 of this act expires June 30, 2022, if the contingency in subsection (2) of this section does not occur by December 31, 2021, as determined by the Washington state patrol.</w:t>
      </w:r>
    </w:p>
    <w:p>
      <w:pPr>
        <w:spacing w:before="0" w:after="0" w:line="408" w:lineRule="exact"/>
        <w:ind w:left="0" w:right="0" w:firstLine="576"/>
        <w:jc w:val="left"/>
      </w:pPr>
      <w:r>
        <w:rPr/>
        <w:t xml:space="preserve">(2) Section 1 of this act expires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(3) If section 1 of this act expires pursuant to subsection (2) of this section, the Washington state patrol must provide written notice of the expiration to the chief clerk of the house of representatives, the secretary of the senate, the office of the code reviser, and others as deemed appropriate by the Washington state patrol."</w:t>
      </w:r>
    </w:p>
    <w:p>
      <w:pPr>
        <w:spacing w:before="0" w:after="0" w:line="408" w:lineRule="exact"/>
        <w:ind w:left="0" w:right="0" w:firstLine="576"/>
        <w:jc w:val="left"/>
      </w:pPr>
      <w:r>
        <w:rPr>
          <w:u w:val="single"/>
        </w:rPr>
        <w:t xml:space="preserve">EFFECT:</w:t>
      </w:r>
      <w:r>
        <w:rPr/>
        <w:t xml:space="preserve"> Provides that the provisions of the bill expire on June 30, 2022, or 6 months after the date on which the Washington State Patrol determines that a single point of contact firearm background check system is operational in the state, whichever first occurs.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2440b1a2d84e3a" /></Relationships>
</file>