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fb4e2d32b4c7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1551-S.E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S7444.1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1551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1227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03/03/2020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7, line 31, strike all of section 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33, after "</w:t>
      </w:r>
      <w:r>
        <w:rPr>
          <w:u w:val="single"/>
        </w:rPr>
        <w:t xml:space="preserve">provided in</w:t>
      </w:r>
      <w:r>
        <w:rPr/>
        <w:t xml:space="preserve">" strike "</w:t>
      </w:r>
      <w:r>
        <w:rPr>
          <w:u w:val="single"/>
        </w:rPr>
        <w:t xml:space="preserve">sections 4 and 5</w:t>
      </w:r>
      <w:r>
        <w:rPr/>
        <w:t xml:space="preserve">" and insert "</w:t>
      </w:r>
      <w:r>
        <w:rPr>
          <w:u w:val="single"/>
        </w:rPr>
        <w:t xml:space="preserve">section 4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beginning on line 1, strike all of section 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ESHB 1551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1227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03/03/2020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4 of the title, after "70.24.370," strike "9A.36.011," and on line 5, after "adding" strike "new sections" and insert "a new section"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Strikes provision designating the intentional transmission of HIV a misdemeanor or gross misdemeanor and maintains current law classifying the administration, exposure, or transmission of HIV with the intent to inflict great bodily harm a class A felony.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6247c36c5a4353" /></Relationships>
</file>