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65b5501fc4a7f" /></Relationships>
</file>

<file path=word/document.xml><?xml version="1.0" encoding="utf-8"?>
<w:document xmlns:w="http://schemas.openxmlformats.org/wordprocessingml/2006/main">
  <w:body>
    <w:p>
      <w:r>
        <w:rPr>
          <w:b/>
        </w:rPr>
        <w:r>
          <w:rPr/>
          <w:t xml:space="preserve">1841</w:t>
        </w:r>
      </w:r>
      <w:r>
        <w:rPr>
          <w:b/>
        </w:rPr>
        <w:t xml:space="preserve"> </w:t>
        <w:t xml:space="preserve">AMS</w:t>
      </w:r>
      <w:r>
        <w:rPr>
          <w:b/>
        </w:rPr>
        <w:t xml:space="preserve"> </w:t>
        <w:r>
          <w:rPr/>
          <w:t xml:space="preserve">KING</w:t>
        </w:r>
      </w:r>
      <w:r>
        <w:rPr>
          <w:b/>
        </w:rPr>
        <w:t xml:space="preserve"> </w:t>
        <w:r>
          <w:rPr/>
          <w:t xml:space="preserve">S7568.1</w:t>
        </w:r>
      </w:r>
      <w:r>
        <w:rPr>
          <w:b/>
        </w:rPr>
        <w:t xml:space="preserve"> - NOT FOR FLOOR USE</w:t>
      </w:r>
    </w:p>
    <w:p>
      <w:pPr>
        <w:ind w:left="0" w:right="0" w:firstLine="576"/>
      </w:pPr>
    </w:p>
    <w:p>
      <w:pPr>
        <w:spacing w:before="480" w:after="0" w:line="408" w:lineRule="exact"/>
      </w:pPr>
      <w:r>
        <w:rPr>
          <w:b/>
          <w:u w:val="single"/>
        </w:rPr>
        <w:t xml:space="preserve">HB 1841</w:t>
      </w:r>
      <w:r>
        <w:t xml:space="preserve"> -</w:t>
      </w:r>
      <w:r>
        <w:t xml:space="preserve"> </w:t>
        <w:t xml:space="preserve">S AMD TO S AMD (S-7432.1/20)</w:t>
      </w:r>
      <w:r>
        <w:t xml:space="preserve"> </w:t>
      </w:r>
      <w:r>
        <w:rPr>
          <w:b/>
        </w:rPr>
        <w:t xml:space="preserve">1348</w:t>
      </w:r>
    </w:p>
    <w:p>
      <w:pPr>
        <w:spacing w:before="0" w:after="0" w:line="408" w:lineRule="exact"/>
        <w:ind w:left="0" w:right="0" w:firstLine="576"/>
        <w:jc w:val="left"/>
      </w:pPr>
      <w:r>
        <w:rPr/>
        <w:t xml:space="preserve">By Senator King</w:t>
      </w:r>
    </w:p>
    <w:p>
      <w:pPr>
        <w:jc w:val="right"/>
      </w:pPr>
      <w:r>
        <w:rPr>
          <w:b/>
        </w:rPr>
        <w:t xml:space="preserve">ADOPTED 03/06/2020</w:t>
      </w:r>
    </w:p>
    <w:p>
      <w:pPr>
        <w:spacing w:before="0" w:after="0" w:line="408" w:lineRule="exact"/>
        <w:ind w:left="0" w:right="0" w:firstLine="576"/>
        <w:jc w:val="left"/>
      </w:pPr>
      <w:r>
        <w:rPr/>
        <w:t xml:space="preserve">On page 2, beginning on line 17, strike all of subsections (1) and (2) and insert the following:</w:t>
      </w:r>
    </w:p>
    <w:p>
      <w:pPr>
        <w:spacing w:before="0" w:after="0" w:line="408" w:lineRule="exact"/>
        <w:ind w:left="0" w:right="0" w:firstLine="576"/>
        <w:jc w:val="left"/>
      </w:pPr>
      <w:r>
        <w:rPr/>
        <w:t xml:space="preserve">"(1) On the effective date of this section, automatic waivers to the train crew size requirement in section 3 of this act shall be granted to other railroad carriers.</w:t>
      </w:r>
    </w:p>
    <w:p>
      <w:pPr>
        <w:spacing w:before="0" w:after="0" w:line="408" w:lineRule="exact"/>
        <w:ind w:left="0" w:right="0" w:firstLine="576"/>
        <w:jc w:val="left"/>
      </w:pPr>
      <w:r>
        <w:rPr/>
        <w:t xml:space="preserve">(2) Such automatic waivers will remain in effect until ordered by the commission."</w:t>
      </w:r>
    </w:p>
    <w:p>
      <w:pPr>
        <w:spacing w:before="0" w:after="0" w:line="408" w:lineRule="exact"/>
        <w:ind w:left="0" w:right="0" w:firstLine="576"/>
        <w:jc w:val="left"/>
      </w:pPr>
      <w:r>
        <w:rPr>
          <w:u w:val="single"/>
        </w:rPr>
        <w:t xml:space="preserve">EFFECT:</w:t>
      </w:r>
      <w:r>
        <w:rPr/>
        <w:t xml:space="preserve"> Removes the provisions allowing the UTC to grant waivers for the 2 crew size requirements for other railroad carriers in certain situation and add that on the effective date, automatic waivers must be granted and remain in effect until ordered by the UTC.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a51f1c9f2b48b9" /></Relationships>
</file>