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9309ca0e748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94,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The workforce education investment surcharge under this section does not apply to businesses that qualify for the small business credit under RCW 82.04.4451."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businesses from the surcharge if the business qualifies for the small business credit.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eb3d50b5b457f" /></Relationships>
</file>