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2ae34adb74d77" /></Relationships>
</file>

<file path=word/document.xml><?xml version="1.0" encoding="utf-8"?>
<w:document xmlns:w="http://schemas.openxmlformats.org/wordprocessingml/2006/main">
  <w:body>
    <w:p>
      <w:r>
        <w:rPr>
          <w:b/>
        </w:rPr>
        <w:r>
          <w:rPr/>
          <w:t xml:space="preserve">2315</w:t>
        </w:r>
      </w:r>
      <w:r>
        <w:rPr>
          <w:b/>
        </w:rPr>
        <w:t xml:space="preserve"> </w:t>
        <w:t xml:space="preserve">AMS</w:t>
      </w:r>
      <w:r>
        <w:rPr>
          <w:b/>
        </w:rPr>
        <w:t xml:space="preserve"> </w:t>
        <w:r>
          <w:rPr/>
          <w:t xml:space="preserve">LGOV</w:t>
        </w:r>
      </w:r>
      <w:r>
        <w:rPr>
          <w:b/>
        </w:rPr>
        <w:t xml:space="preserve"> </w:t>
        <w:r>
          <w:rPr/>
          <w:t xml:space="preserve">S6805.1</w:t>
        </w:r>
      </w:r>
      <w:r>
        <w:rPr>
          <w:b/>
        </w:rPr>
        <w:t xml:space="preserve"> - NOT FOR FLOOR USE</w:t>
      </w:r>
    </w:p>
    <w:p>
      <w:pPr>
        <w:ind w:left="0" w:right="0" w:firstLine="576"/>
      </w:pPr>
    </w:p>
    <w:p>
      <w:pPr>
        <w:spacing w:before="480" w:after="0" w:line="408" w:lineRule="exact"/>
      </w:pPr>
      <w:r>
        <w:rPr>
          <w:b/>
          <w:u w:val="single"/>
        </w:rPr>
        <w:t xml:space="preserve">HB 2315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t xml:space="preserve">For the purposes of this chapter, in developing a remedial program, the port commission may utilize one or more of the following programs:</w:t>
      </w:r>
    </w:p>
    <w:p>
      <w:pPr>
        <w:spacing w:before="0" w:after="0" w:line="408" w:lineRule="exact"/>
        <w:ind w:left="0" w:right="0" w:firstLine="576"/>
        <w:jc w:val="left"/>
      </w:pPr>
      <w:r>
        <w:rPr/>
        <w:t xml:space="preserve">(1)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(2)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(3)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(4)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PROVIDED, That such fees and charges shall at no time exceed fees established for federal mortgage insurance programs for like service.</w:t>
      </w:r>
    </w:p>
    <w:p>
      <w:pPr>
        <w:spacing w:before="0" w:after="0" w:line="408" w:lineRule="exact"/>
        <w:ind w:left="0" w:right="0" w:firstLine="576"/>
        <w:jc w:val="left"/>
      </w:pPr>
      <w:r>
        <w:rPr/>
        <w:t xml:space="preserve">(5)</w:t>
      </w:r>
      <w:r>
        <w:rPr>
          <w:u w:val="single"/>
        </w:rPr>
        <w:t xml:space="preserve">(a)</w:t>
      </w:r>
      <w:r>
        <w:rPr/>
        <w:t xml:space="preserve"> An individual property may be provided benefits by the port district under each of the programs described in subsections (1) through (4) of this section. However, an individual property may not be provided benefits under any one of these programs more than once, unless the property </w:t>
      </w:r>
      <w:r>
        <w:t>((</w:t>
      </w:r>
      <w:r>
        <w:rPr>
          <w:strike/>
        </w:rPr>
        <w:t xml:space="preserve">is</w:t>
      </w:r>
      <w:r>
        <w:t>))</w:t>
      </w:r>
      <w:r>
        <w:rPr>
          <w:u w:val="single"/>
        </w:rPr>
        <w:t xml:space="preserve">:</w:t>
      </w:r>
    </w:p>
    <w:p>
      <w:pPr>
        <w:spacing w:before="0" w:after="0" w:line="408" w:lineRule="exact"/>
        <w:ind w:left="0" w:right="0" w:firstLine="576"/>
        <w:jc w:val="left"/>
      </w:pPr>
      <w:r>
        <w:rPr>
          <w:u w:val="single"/>
        </w:rPr>
        <w:t xml:space="preserve">(i) Is</w:t>
      </w:r>
      <w:r>
        <w:rPr/>
        <w:t xml:space="preserve"> subjected to increased aircraft noise or differing aircraft noise impacts that would have afforded different levels of mitigation, even if the property owner had waived all damages and conveyed a full and unrestricted easement</w:t>
      </w:r>
      <w:r>
        <w:rPr>
          <w:u w:val="single"/>
        </w:rPr>
        <w:t xml:space="preserve">; or</w:t>
      </w:r>
    </w:p>
    <w:p>
      <w:pPr>
        <w:spacing w:before="0" w:after="0" w:line="408" w:lineRule="exact"/>
        <w:ind w:left="0" w:right="0" w:firstLine="576"/>
        <w:jc w:val="left"/>
      </w:pPr>
      <w:r>
        <w:rPr>
          <w:u w:val="single"/>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u w:val="single"/>
        </w:rPr>
        <w:t xml:space="preserve">(b) Port districts choosing to exercise the authority under (a)(ii) of this subsection are required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r>
        <w:rPr/>
        <w:t xml:space="preserve">.</w:t>
      </w:r>
    </w:p>
    <w:p>
      <w:pPr>
        <w:spacing w:before="0" w:after="0" w:line="408" w:lineRule="exact"/>
        <w:ind w:left="0" w:right="0" w:firstLine="576"/>
        <w:jc w:val="left"/>
      </w:pPr>
      <w:r>
        <w:rPr/>
        <w:t xml:space="preserve">(6) Management of all lands, easements, or development rights acquired, including but not limited to the following:</w:t>
      </w:r>
    </w:p>
    <w:p>
      <w:pPr>
        <w:spacing w:before="0" w:after="0" w:line="408" w:lineRule="exact"/>
        <w:ind w:left="0" w:right="0" w:firstLine="576"/>
        <w:jc w:val="left"/>
      </w:pPr>
      <w:r>
        <w:rPr/>
        <w:t xml:space="preserve">(a) Rental of any or all lands or structures acquired;</w:t>
      </w:r>
    </w:p>
    <w:p>
      <w:pPr>
        <w:spacing w:before="0" w:after="0" w:line="408" w:lineRule="exact"/>
        <w:ind w:left="0" w:right="0" w:firstLine="576"/>
        <w:jc w:val="left"/>
      </w:pPr>
      <w:r>
        <w:rPr/>
        <w:t xml:space="preserve">(b)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(c)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(7) A property shall be considered within the impacted area if any part thereof is within the impacted area."</w:t>
      </w:r>
    </w:p>
    <w:p>
      <w:pPr>
        <w:spacing w:before="480" w:after="0" w:line="408" w:lineRule="exact"/>
      </w:pPr>
      <w:r>
        <w:rPr>
          <w:b/>
          <w:u w:val="single"/>
        </w:rPr>
        <w:t xml:space="preserve">HB 2315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03/04/2020</w:t>
      </w:r>
    </w:p>
    <w:p>
      <w:pPr>
        <w:spacing w:before="0" w:after="0" w:line="408" w:lineRule="exact"/>
        <w:ind w:left="0" w:right="0" w:firstLine="576"/>
        <w:jc w:val="left"/>
      </w:pPr>
      <w:r>
        <w:rPr/>
        <w:t xml:space="preserve">On page 1, line 2 of the title, after "area;" strike the remainder of the title and insert "and amending RCW 53.54.030."</w:t>
      </w:r>
    </w:p>
    <w:p>
      <w:pPr>
        <w:spacing w:before="0" w:after="0" w:line="408" w:lineRule="exact"/>
        <w:ind w:left="0" w:right="0" w:firstLine="576"/>
        <w:jc w:val="left"/>
      </w:pPr>
      <w:r>
        <w:rPr>
          <w:u w:val="single"/>
        </w:rPr>
        <w:t xml:space="preserve">EFFECT:</w:t>
      </w:r>
      <w:r>
        <w:rPr/>
        <w:t xml:space="preserve"> Specifies that the determination of whether the mitigation equipment is in need of repair or replacement is made through inspection. Requires port districts exercising the mitigation authority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efa11281741a5" /></Relationships>
</file>