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ecc19ef34405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2456-S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WM</w:t>
        </w:r>
      </w:r>
      <w:r>
        <w:rPr>
          <w:b/>
        </w:rPr>
        <w:t xml:space="preserve"> </w:t>
        <w:r>
          <w:rPr/>
          <w:t xml:space="preserve">S7218.1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2456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Ways &amp; Means</w:t>
      </w:r>
    </w:p>
    <w:p>
      <w:pPr>
        <w:jc w:val="right"/>
      </w:pPr>
      <w:r>
        <w:rPr>
          <w:b/>
        </w:rPr>
        <w:t xml:space="preserve">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216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must extend the homeless grace period, as adopted in department rule as of January 1, 2020, from a four-month grace period to a six-month grace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"homeless" means being without a fixed, regular, and adequate nighttime residence as described in the federal McKinney-Vento homeless assistance act (42 U.S.C., chapter 119, subchapter VI, part B) as it existed on January 1,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homeless grace period must begin on the date that child care is expected to begin.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2456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Ways &amp; Means</w:t>
      </w:r>
    </w:p>
    <w:p>
      <w:pPr>
        <w:jc w:val="right"/>
      </w:pPr>
      <w:r>
        <w:rPr>
          <w:b/>
        </w:rPr>
        <w:t xml:space="preserve">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"eligibility;" strike the remainder of the title and insert "adding a new section to chapter 43.216 RCW;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provisions that reorganize statutory content.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Changes the homeless grace period from twelve months to six months, and specifies that the homeless grace period begins on the first day that child care is expected to begin.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9c57ce59b4830" /></Relationships>
</file>