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f510109274a0c" /></Relationships>
</file>

<file path=word/document.xml><?xml version="1.0" encoding="utf-8"?>
<w:document xmlns:w="http://schemas.openxmlformats.org/wordprocessingml/2006/main">
  <w:body>
    <w:p>
      <w:r>
        <w:rPr>
          <w:b/>
        </w:rPr>
        <w:r>
          <w:rPr/>
          <w:t xml:space="preserve">2622-S</w:t>
        </w:r>
      </w:r>
      <w:r>
        <w:rPr>
          <w:b/>
        </w:rPr>
        <w:t xml:space="preserve"> </w:t>
        <w:t xml:space="preserve">AMS</w:t>
      </w:r>
      <w:r>
        <w:rPr>
          <w:b/>
        </w:rPr>
        <w:t xml:space="preserve"> </w:t>
        <w:r>
          <w:rPr/>
          <w:t xml:space="preserve">LAW</w:t>
        </w:r>
      </w:r>
      <w:r>
        <w:rPr>
          <w:b/>
        </w:rPr>
        <w:t xml:space="preserve"> </w:t>
        <w:r>
          <w:rPr/>
          <w:t xml:space="preserve">S6925.2</w:t>
        </w:r>
      </w:r>
      <w:r>
        <w:rPr>
          <w:b/>
        </w:rPr>
        <w:t xml:space="preserve"> - NOT FOR FLOOR USE</w:t>
      </w:r>
    </w:p>
    <w:p>
      <w:pPr>
        <w:ind w:left="0" w:right="0" w:firstLine="576"/>
      </w:pPr>
      <w:r>
        <w:rPr/>
        <w:t xml:space="preserve"> </w:t>
      </w:r>
    </w:p>
    <w:p>
      <w:pPr>
        <w:spacing w:before="480" w:after="0" w:line="408" w:lineRule="exact"/>
      </w:pPr>
      <w:r>
        <w:rPr>
          <w:b/>
          <w:u w:val="single"/>
        </w:rPr>
        <w:t xml:space="preserve">SHB 2622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2019 c 245 s 2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his or her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w:t>
      </w:r>
      <w:r>
        <w:t>((</w:t>
      </w:r>
      <w:r>
        <w:rPr>
          <w:strike/>
        </w:rPr>
        <w:t xml:space="preserve">Alternatively, if personal service is not required because the respondent was present at the hearing at which the order was entered, the</w:t>
      </w:r>
      <w:r>
        <w:t>))</w:t>
      </w:r>
      <w:r>
        <w:rPr/>
        <w:t xml:space="preserve"> </w:t>
      </w:r>
      <w:r>
        <w:rPr>
          <w:u w:val="single"/>
        </w:rPr>
        <w:t xml:space="preserve">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w:t>
      </w:r>
      <w:r>
        <w:rPr/>
        <w:t xml:space="preserv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twenty-four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their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w:t>
      </w:r>
      <w:r>
        <w:t>((</w:t>
      </w:r>
      <w:r>
        <w:rPr>
          <w:strike/>
        </w:rPr>
        <w:t xml:space="preserve">testimony to the court under oath verifying</w:t>
      </w:r>
      <w:r>
        <w:t>))</w:t>
      </w:r>
      <w:r>
        <w:rPr/>
        <w:t xml:space="preserve"> </w:t>
      </w:r>
      <w:r>
        <w:rPr>
          <w:u w:val="single"/>
        </w:rPr>
        <w:t xml:space="preserve">proof of</w:t>
      </w:r>
      <w:r>
        <w:rPr/>
        <w:t xml:space="preserve"> compliance with the court's order.</w:t>
      </w:r>
    </w:p>
    <w:p>
      <w:pPr>
        <w:spacing w:before="0" w:after="0" w:line="408" w:lineRule="exact"/>
        <w:ind w:left="0" w:right="0" w:firstLine="576"/>
        <w:jc w:val="left"/>
      </w:pPr>
      <w:r>
        <w:rPr/>
        <w:t xml:space="preserve">(7)</w:t>
      </w:r>
      <w:r>
        <w:rPr>
          <w:u w:val="single"/>
        </w:rPr>
        <w:t xml:space="preserve">(a) If a court finds at the compliance review hearing, or any other hearing where compliance with the order to surrender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u w:val="single"/>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u w:val="single"/>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weapons and a warning that an arrest warrant could be issued if the respondent fails to appear on the date and time provided in the order.</w:t>
      </w:r>
    </w:p>
    <w:p>
      <w:pPr>
        <w:spacing w:before="0" w:after="0" w:line="408" w:lineRule="exact"/>
        <w:ind w:left="0" w:right="0" w:firstLine="576"/>
        <w:jc w:val="left"/>
      </w:pPr>
      <w:r>
        <w:rPr>
          <w:u w:val="single"/>
        </w:rPr>
        <w:t xml:space="preserve">(d)(i) At the show cause hearing, the respondent must be present and provide proof of compliance with the underlying court order to surrender weapons and demonstrate why the relief requested should not be granted.</w:t>
      </w:r>
    </w:p>
    <w:p>
      <w:pPr>
        <w:spacing w:before="0" w:after="0" w:line="408" w:lineRule="exact"/>
        <w:ind w:left="0" w:right="0" w:firstLine="576"/>
        <w:jc w:val="left"/>
      </w:pPr>
      <w:r>
        <w:rPr>
          <w:u w:val="single"/>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u w:val="single"/>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u w:val="single"/>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u w:val="single"/>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u w:val="single"/>
        </w:rPr>
        <w:t xml:space="preserve">(e) If the court finds the respondent in contempt, the court may impose remedial sanctions designed to ensure swift compliance with the order to surrender weapons.</w:t>
      </w:r>
    </w:p>
    <w:p>
      <w:pPr>
        <w:spacing w:before="0" w:after="0" w:line="408" w:lineRule="exact"/>
        <w:ind w:left="0" w:right="0" w:firstLine="576"/>
        <w:jc w:val="left"/>
      </w:pPr>
      <w:r>
        <w:rPr>
          <w:u w:val="single"/>
        </w:rPr>
        <w:t xml:space="preserve">(f) The court may order a respondent found in contempt of the order to surrender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u w:val="single"/>
        </w:rPr>
        <w:t xml:space="preserve">(8)</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090</w:t>
      </w:r>
      <w:r>
        <w:rPr/>
        <w:t xml:space="preserve"> and 2017 c 3 s 10 (Initiative Measure No. 1491) are each amended to read as follows:</w:t>
      </w:r>
    </w:p>
    <w:p>
      <w:pPr>
        <w:spacing w:before="0" w:after="0" w:line="408" w:lineRule="exact"/>
        <w:ind w:left="0" w:right="0" w:firstLine="576"/>
        <w:jc w:val="left"/>
      </w:pPr>
      <w:r>
        <w:rPr/>
        <w:t xml:space="preserve">(1) Upon issuance of any extreme risk protection order under this chapter, including an ex parte extreme risk protection order, the court shall order the respondent to surrender to the local law enforcement agency all firearms in the respondent's custody, control, or possession and any concealed pistol license issued under RCW 9.41.070.</w:t>
      </w:r>
    </w:p>
    <w:p>
      <w:pPr>
        <w:spacing w:before="0" w:after="0" w:line="408" w:lineRule="exact"/>
        <w:ind w:left="0" w:right="0" w:firstLine="576"/>
        <w:jc w:val="left"/>
      </w:pPr>
      <w:r>
        <w:rPr/>
        <w:t xml:space="preserve">(2) The law enforcement officer serving any extreme risk protection order under this chapter, including an ex parte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w:t>
      </w:r>
      <w:r>
        <w:rPr>
          <w:u w:val="single"/>
        </w:rPr>
        <w:t xml:space="preserve">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w:t>
      </w:r>
      <w:r>
        <w:rPr/>
        <w:t xml:space="preserve"> Alternatively, if personal service by a law enforcement officer is not possible, </w:t>
      </w:r>
      <w:r>
        <w:t>((</w:t>
      </w:r>
      <w:r>
        <w:rPr>
          <w:strike/>
        </w:rPr>
        <w:t xml:space="preserve">or not required because the respondent was present at the extreme risk protection order hearing,</w:t>
      </w:r>
      <w:r>
        <w:t>))</w:t>
      </w:r>
      <w:r>
        <w:rPr/>
        <w:t xml:space="preserve"> the respondent shall surrender the firearms in a safe manner to the control of the local law enforcement agency within forty-eight hours of being served with the order by alternate service </w:t>
      </w:r>
      <w:r>
        <w:t>((</w:t>
      </w:r>
      <w:r>
        <w:rPr>
          <w:strike/>
        </w:rPr>
        <w:t xml:space="preserve">or within forty-eight hours of the hearing at which the respondent was present</w:t>
      </w:r>
      <w:r>
        <w:t>))</w:t>
      </w:r>
      <w:r>
        <w:rPr/>
        <w:t xml:space="preserv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seventy-two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he or she is determined by the law enforcement agency to be the lawful owner of the firearm, the firearm shall be returned to him or her, provided that:</w:t>
      </w:r>
    </w:p>
    <w:p>
      <w:pPr>
        <w:spacing w:before="0" w:after="0" w:line="408" w:lineRule="exact"/>
        <w:ind w:left="0" w:right="0" w:firstLine="576"/>
        <w:jc w:val="left"/>
      </w:pPr>
      <w:r>
        <w:rPr/>
        <w:t xml:space="preserve">(a) The firearm is removed from the respondent's custody, control, or possession and the lawful owner agrees to store the firearm in a manner such that the respondent does not have access to or control of the firearm; and</w:t>
      </w:r>
    </w:p>
    <w:p>
      <w:pPr>
        <w:spacing w:before="0" w:after="0" w:line="408" w:lineRule="exact"/>
        <w:ind w:left="0" w:right="0" w:firstLine="576"/>
        <w:jc w:val="left"/>
      </w:pPr>
      <w:r>
        <w:rPr/>
        <w:t xml:space="preserve">(b)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w:t>
      </w:r>
      <w:r>
        <w:rPr>
          <w:u w:val="single"/>
        </w:rPr>
        <w:t xml:space="preserve">compliance review</w:t>
      </w:r>
      <w:r>
        <w:rPr/>
        <w:t xml:space="preserve"> hearing date and require the respondent to appear not later than three judicial days from the issuance of the order. The court shall require a showing that the </w:t>
      </w:r>
      <w:r>
        <w:t>((</w:t>
      </w:r>
      <w:r>
        <w:rPr>
          <w:strike/>
        </w:rPr>
        <w:t xml:space="preserve">person subject to the order</w:t>
      </w:r>
      <w:r>
        <w:t>))</w:t>
      </w:r>
      <w:r>
        <w:rPr/>
        <w:t xml:space="preserve"> </w:t>
      </w:r>
      <w:r>
        <w:rPr>
          <w:u w:val="single"/>
        </w:rPr>
        <w:t xml:space="preserve">respondent</w:t>
      </w:r>
      <w:r>
        <w:rPr/>
        <w:t xml:space="preserve"> has surrendered any firearms in </w:t>
      </w:r>
      <w:r>
        <w:t>((</w:t>
      </w:r>
      <w:r>
        <w:rPr>
          <w:strike/>
        </w:rPr>
        <w:t xml:space="preserve">his or her</w:t>
      </w:r>
      <w:r>
        <w:t>))</w:t>
      </w:r>
      <w:r>
        <w:rPr/>
        <w:t xml:space="preserve"> </w:t>
      </w:r>
      <w:r>
        <w:rPr>
          <w:u w:val="single"/>
        </w:rPr>
        <w:t xml:space="preserve">the respondent's</w:t>
      </w:r>
      <w:r>
        <w:rPr/>
        <w:t xml:space="preserve"> custody, control, or possession</w:t>
      </w:r>
      <w:r>
        <w:rPr>
          <w:u w:val="single"/>
        </w:rPr>
        <w:t xml:space="preserve">, and any concealed pistol license issued under RCW 9.41.070 to a law enforcement agency</w:t>
      </w:r>
      <w:r>
        <w:rPr/>
        <w:t xml:space="preserve">. The court may dismiss the hearing upon a satisfactory showing that the respondent </w:t>
      </w:r>
      <w:r>
        <w:rPr>
          <w:u w:val="single"/>
        </w:rPr>
        <w:t xml:space="preserve">has timely and completely surrendered all firearms in the respondent's custody, control, or possession and any concealed pistol license issued under RCW 9.41.070 to a law enforcement agency, and</w:t>
      </w:r>
      <w:r>
        <w:rPr/>
        <w:t xml:space="preserve"> is in compliance with the order. </w:t>
      </w:r>
      <w:r>
        <w:rPr>
          <w:u w:val="single"/>
        </w:rPr>
        <w:t xml:space="preserve">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w:t>
      </w:r>
      <w:r>
        <w:rPr>
          <w:u w:val="single"/>
        </w:rPr>
        <w:t xml:space="preserve">(a)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u w:val="single"/>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u w:val="single"/>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u w:val="single"/>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u w:val="single"/>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u w:val="single"/>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u w:val="single"/>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u w:val="single"/>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u w:val="single"/>
        </w:rPr>
        <w:t xml:space="preserve">(e) If the court finds the respondent in contempt, the court may impose remedial sanctions designed to ensure swift compliance with the order to surrender weapons.</w:t>
      </w:r>
    </w:p>
    <w:p>
      <w:pPr>
        <w:spacing w:before="0" w:after="0" w:line="408" w:lineRule="exact"/>
        <w:ind w:left="0" w:right="0" w:firstLine="576"/>
        <w:jc w:val="left"/>
      </w:pPr>
      <w:r>
        <w:rPr>
          <w:u w:val="single"/>
        </w:rPr>
        <w:t xml:space="preserve">(f) The court may order a respondent found in contempt of the order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u w:val="single"/>
        </w:rPr>
        <w:t xml:space="preserve">(8)</w:t>
      </w:r>
      <w:r>
        <w:rPr/>
        <w:t xml:space="preserve"> All law enforcement agencies must develop policies and procedures by June 1, 2017, regarding the acceptance, storage, and return of firearms required to be surrendered under this chapter. </w:t>
      </w:r>
      <w:r>
        <w:rPr>
          <w:u w:val="single"/>
        </w:rPr>
        <w:t xml:space="preserve">A law enforcement agency holding any surrendered firearm or concealed pistol license shall comply with the provisions of RCW 9.41.340 and 9.41.345 before the return of the firearm or concealed pistol license to the owner or individual from whom it was obtained.</w:t>
      </w:r>
      <w:r>
        <w:rPr/>
        <w:t xml:space="preserve">"</w:t>
      </w:r>
    </w:p>
    <w:p>
      <w:pPr>
        <w:spacing w:before="480" w:after="0" w:line="408" w:lineRule="exact"/>
      </w:pPr>
      <w:r>
        <w:rPr>
          <w:b/>
          <w:u w:val="single"/>
        </w:rPr>
        <w:t xml:space="preserve">SHB 2622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03/06/2020</w:t>
      </w:r>
    </w:p>
    <w:p>
      <w:pPr>
        <w:spacing w:before="0" w:after="0" w:line="408" w:lineRule="exact"/>
        <w:ind w:left="0" w:right="0" w:firstLine="576"/>
        <w:jc w:val="left"/>
      </w:pPr>
      <w:r>
        <w:rPr/>
        <w:t xml:space="preserve">On page 1, line 3 of the title, after "licenses;" strike the remainder of the title and insert "and amending RCW 9.41.801 and 7.94.090."</w:t>
      </w:r>
    </w:p>
    <w:p>
      <w:pPr>
        <w:spacing w:before="0" w:after="0" w:line="408" w:lineRule="exact"/>
        <w:ind w:left="0" w:right="0" w:firstLine="576"/>
        <w:jc w:val="left"/>
      </w:pPr>
      <w:r>
        <w:rPr>
          <w:u w:val="single"/>
        </w:rPr>
        <w:t xml:space="preserve">EFFECT:</w:t>
      </w:r>
      <w:r>
        <w:rPr/>
        <w:t xml:space="preserve"> Allows personal service of orders to surrender weapons on a respondent or defendant in open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2b15da328d4052" /></Relationships>
</file>