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eed1b8f274f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S2442.1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6, after "(d)" insert "(i)"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"(ii) It is the intent of the legislature to provide flexible tools to address the variability of hydropower for compliance under this act."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5a7dbe0254093" /></Relationships>
</file>