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2c217acae4c6d"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RIVE</w:t>
        </w:r>
      </w:r>
      <w:r>
        <w:rPr>
          <w:b/>
        </w:rPr>
        <w:t xml:space="preserve"> </w:t>
        <w:r>
          <w:rPr/>
          <w:t xml:space="preserve">S2405.1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150</w:t>
      </w:r>
    </w:p>
    <w:p>
      <w:pPr>
        <w:spacing w:before="0" w:after="0" w:line="408" w:lineRule="exact"/>
        <w:ind w:left="0" w:right="0" w:firstLine="576"/>
        <w:jc w:val="left"/>
      </w:pPr>
      <w:r>
        <w:rPr/>
        <w:t xml:space="preserve">By Senator Rivers</w:t>
      </w:r>
    </w:p>
    <w:p>
      <w:pPr>
        <w:jc w:val="right"/>
      </w:pPr>
      <w:r>
        <w:rPr>
          <w:b/>
        </w:rPr>
        <w:t xml:space="preserve">PULLED 03/11/2019</w:t>
      </w:r>
    </w:p>
    <w:p>
      <w:pPr>
        <w:spacing w:before="0" w:after="0" w:line="408" w:lineRule="exact"/>
        <w:ind w:left="0" w:right="0" w:firstLine="576"/>
        <w:jc w:val="left"/>
      </w:pPr>
      <w:r>
        <w:rPr/>
        <w:t xml:space="preserve">On page 14,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w:t>
      </w:r>
      <w:r>
        <w:rPr>
          <w:u w:val="single"/>
        </w:rPr>
        <w:t xml:space="preserve">reader boards, plus</w:t>
      </w:r>
      <w:r>
        <w:rPr/>
        <w:t xml:space="preserve"> two signs identifying the retail outlet by the licensee's business or trade name, stating the location of the business, and identifying the nature of the business. </w:t>
      </w:r>
      <w:r>
        <w:t>((</w:t>
      </w:r>
      <w:r>
        <w:rPr>
          <w:strike/>
        </w:rPr>
        <w:t xml:space="preserve">Each sign must be no larger than one thousand six hundred square inches and be permanently affixed to a building or other structure.</w:t>
      </w:r>
      <w:r>
        <w:t>))</w:t>
      </w:r>
      <w:r>
        <w:rPr/>
        <w:t xml:space="preserv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w:t>
      </w:r>
      <w:r>
        <w:t>((</w:t>
      </w:r>
      <w:r>
        <w:rPr>
          <w:strike/>
        </w:rPr>
        <w:t xml:space="preserve">including billboards</w:t>
      </w:r>
      <w:r>
        <w:t>))</w:t>
      </w:r>
      <w:r>
        <w:rPr/>
        <w:t xml:space="preserve"> </w:t>
      </w:r>
      <w:r>
        <w:rPr>
          <w:u w:val="single"/>
        </w:rPr>
        <w:t xml:space="preserve">with the exception of outdoor advertising authorized by a local government under subsection (12) of this section</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rPr>
          <w:u w:val="single"/>
        </w:rPr>
        <w:t xml:space="preserve">On b</w:t>
      </w:r>
      <w:r>
        <w:rPr/>
        <w:t xml:space="preserve">illboards that are visible from any street, road, highway, right-of-way, or public parking area </w:t>
      </w:r>
      <w:r>
        <w:t>((</w:t>
      </w:r>
      <w:r>
        <w:rPr>
          <w:strike/>
        </w:rPr>
        <w:t xml:space="preserve">are prohibited, except as provided in (c) of this subsection</w:t>
      </w:r>
      <w:r>
        <w:t>))</w:t>
      </w:r>
      <w:r>
        <w:rPr/>
        <w:t xml:space="preserve">.</w:t>
      </w:r>
    </w:p>
    <w:p>
      <w:pPr>
        <w:spacing w:before="0" w:after="0" w:line="408" w:lineRule="exact"/>
        <w:ind w:left="0" w:right="0" w:firstLine="576"/>
        <w:jc w:val="left"/>
      </w:pPr>
      <w:r>
        <w:rPr/>
        <w:t xml:space="preserve">(c) Licensed retail outlets may use </w:t>
      </w:r>
      <w:r>
        <w:t>((</w:t>
      </w:r>
      <w:r>
        <w:rPr>
          <w:strike/>
        </w:rPr>
        <w:t xml:space="preserve">a billboard or</w:t>
      </w:r>
      <w:r>
        <w:t>))</w:t>
      </w:r>
      <w:r>
        <w:rPr/>
        <w:t xml:space="preserve"> </w:t>
      </w:r>
      <w:r>
        <w:rPr>
          <w:u w:val="single"/>
        </w:rPr>
        <w:t xml:space="preserve">an</w:t>
      </w:r>
      <w:r>
        <w:rPr/>
        <w:t xml:space="preserve"> outdoor sign solely for the purpose of identifying the name of the business, the nature of the business, and providing the public with directional information to the licensed retail outlet. </w:t>
      </w:r>
      <w:r>
        <w:t>((</w:t>
      </w:r>
      <w:r>
        <w:rPr>
          <w:strike/>
        </w:rPr>
        <w:t xml:space="preserve">Billboard advertising is subject to the same requirements and restrictions as set forth in (a) of this subsection.</w:t>
      </w:r>
      <w:r>
        <w:t>))</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 A city, town, or county may adopt rules of outdoor advertising by licensed marijuana retailers that are less restrictive than the advertising restrictions imposed under this chapter, so long as the rules are consistent with the signage provisions allowed for other businesses. The local government may regulate the signage for licensed marijuana retailers in terms of number, size, and content, except for the restrictions concerning advertising that is appealing to children and the restriction on location of signs specified in subsection (1) of this section.</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150</w:t>
      </w:r>
    </w:p>
    <w:p>
      <w:pPr>
        <w:spacing w:before="0" w:after="0" w:line="408" w:lineRule="exact"/>
        <w:ind w:left="0" w:right="0" w:firstLine="576"/>
        <w:jc w:val="left"/>
      </w:pPr>
      <w:r>
        <w:rPr/>
        <w:t xml:space="preserve">By Senator Rivers</w:t>
      </w:r>
    </w:p>
    <w:p>
      <w:pPr>
        <w:jc w:val="right"/>
      </w:pPr>
      <w:r>
        <w:rPr>
          <w:b/>
        </w:rPr>
        <w:t xml:space="preserve">PULLED 03/11/2019</w:t>
      </w:r>
    </w:p>
    <w:p>
      <w:pPr>
        <w:spacing w:before="0" w:after="0" w:line="408" w:lineRule="exact"/>
        <w:ind w:left="0" w:right="0" w:firstLine="576"/>
        <w:jc w:val="left"/>
      </w:pPr>
      <w:r>
        <w:rPr/>
        <w:t xml:space="preserve">On page 1, beginning on line 2 of the title, after "69.50.342" strike "and 69.50.331" and insert ", 69.50.331, and 69.50.369"</w:t>
      </w:r>
    </w:p>
    <w:p>
      <w:pPr>
        <w:spacing w:before="0" w:after="0" w:line="408" w:lineRule="exact"/>
        <w:ind w:left="0" w:right="0" w:firstLine="576"/>
        <w:jc w:val="left"/>
      </w:pPr>
      <w:r>
        <w:rPr>
          <w:u w:val="single"/>
        </w:rPr>
        <w:t xml:space="preserve">EFFECT:</w:t>
      </w:r>
      <w:r>
        <w:rPr/>
        <w:t xml:space="preserve"> Outdoor advertising is prohibited on billboards that are visible from any street, road, highway, right-of-way, or public parking area.</w:t>
      </w:r>
    </w:p>
    <w:p>
      <w:pPr>
        <w:spacing w:before="0" w:after="0" w:line="408" w:lineRule="exact"/>
        <w:ind w:left="0" w:right="0" w:firstLine="576"/>
        <w:jc w:val="left"/>
      </w:pPr>
      <w:r>
        <w:rPr/>
        <w:t xml:space="preserve">Marijuana retailers may have a reader board outside of the premises. The two signs outside of the business are no longer limited to 1,600 square inches.</w:t>
      </w:r>
    </w:p>
    <w:p>
      <w:pPr>
        <w:spacing w:before="0" w:after="0" w:line="408" w:lineRule="exact"/>
        <w:ind w:left="0" w:right="0" w:firstLine="576"/>
        <w:jc w:val="left"/>
      </w:pPr>
      <w:r>
        <w:rPr/>
        <w:t xml:space="preserve">Local governments may adopt rules for outdoor advertising that are less restrictive than the statutory requirements, so long as the rules are consistent with the signage requirements for other businesses.</w:t>
      </w:r>
    </w:p>
    <w:p>
      <w:pPr>
        <w:spacing w:before="0" w:after="0" w:line="408" w:lineRule="exact"/>
        <w:ind w:left="0" w:right="0" w:firstLine="576"/>
        <w:jc w:val="left"/>
      </w:pPr>
      <w:r>
        <w:rPr/>
        <w:t xml:space="preserve">Local governments may not alter the restrictions concerning advertising that is appealing to children or the restrictions on location of signs near schools, parks, playgrounds, and other similar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63fcc4b7b4687" /></Relationships>
</file>