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1e0e969e74ee3" /></Relationships>
</file>

<file path=word/document.xml><?xml version="1.0" encoding="utf-8"?>
<w:document xmlns:w="http://schemas.openxmlformats.org/wordprocessingml/2006/main">
  <w:body>
    <w:p>
      <w:r>
        <w:rPr>
          <w:b/>
        </w:rPr>
        <w:r>
          <w:rPr/>
          <w:t xml:space="preserve">5526-S</w:t>
        </w:r>
      </w:r>
      <w:r>
        <w:rPr>
          <w:b/>
        </w:rPr>
        <w:t xml:space="preserve"> </w:t>
        <w:t xml:space="preserve">AMS</w:t>
      </w:r>
      <w:r>
        <w:rPr>
          <w:b/>
        </w:rPr>
        <w:t xml:space="preserve"> </w:t>
        <w:r>
          <w:rPr/>
          <w:t xml:space="preserve">FROC</w:t>
        </w:r>
      </w:r>
      <w:r>
        <w:rPr>
          <w:b/>
        </w:rPr>
        <w:t xml:space="preserve"> </w:t>
        <w:r>
          <w:rPr/>
          <w:t xml:space="preserve">S2896.3</w:t>
        </w:r>
      </w:r>
      <w:r>
        <w:rPr>
          <w:b/>
        </w:rPr>
        <w:t xml:space="preserve"> - NOT FOR FLOOR USE</w:t>
      </w:r>
    </w:p>
    <w:p>
      <w:pPr>
        <w:ind w:left="0" w:right="0" w:firstLine="576"/>
      </w:pPr>
    </w:p>
    <w:p>
      <w:pPr>
        <w:spacing w:before="480" w:after="0" w:line="408" w:lineRule="exact"/>
      </w:pPr>
      <w:r>
        <w:rPr>
          <w:b/>
          <w:u w:val="single"/>
        </w:rPr>
        <w:t xml:space="preserve">SSB 5526</w:t>
      </w:r>
      <w:r>
        <w:t xml:space="preserve"> -</w:t>
      </w:r>
      <w:r>
        <w:t xml:space="preserve"> </w:t>
        <w:t xml:space="preserve">S AMD</w:t>
      </w:r>
      <w:r>
        <w:t xml:space="preserve"> </w:t>
      </w:r>
      <w:r>
        <w:rPr>
          <w:b/>
        </w:rPr>
        <w:t xml:space="preserve">398</w:t>
      </w:r>
    </w:p>
    <w:p>
      <w:pPr>
        <w:spacing w:before="0" w:after="0" w:line="408" w:lineRule="exact"/>
        <w:ind w:left="0" w:right="0" w:firstLine="576"/>
        <w:jc w:val="left"/>
      </w:pPr>
      <w:r>
        <w:rPr/>
        <w:t xml:space="preserve">By Senator Frockt</w:t>
      </w:r>
    </w:p>
    <w:p>
      <w:pPr>
        <w:jc w:val="right"/>
      </w:pPr>
      <w:r>
        <w:rPr>
          <w:b/>
        </w:rPr>
        <w:t xml:space="preserve">ADOPTED AS AMENDED 03/13/2019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and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 managed care model that includes care coordination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w:t>
      </w:r>
    </w:p>
    <w:p>
      <w:pPr>
        <w:spacing w:before="0" w:after="0" w:line="408" w:lineRule="exact"/>
        <w:ind w:left="0" w:right="0" w:firstLine="576"/>
        <w:jc w:val="left"/>
      </w:pPr>
      <w:r>
        <w:rPr/>
        <w:t xml:space="preserve">(ii) Meet national accreditation standards; and</w:t>
      </w:r>
    </w:p>
    <w:p>
      <w:pPr>
        <w:spacing w:before="0" w:after="0" w:line="408" w:lineRule="exact"/>
        <w:ind w:left="0" w:right="0" w:firstLine="576"/>
        <w:jc w:val="left"/>
      </w:pPr>
      <w:r>
        <w:rPr/>
        <w:t xml:space="preserve">(iii) Align with published criteria published by the authority; and</w:t>
      </w:r>
    </w:p>
    <w:p>
      <w:pPr>
        <w:spacing w:before="0" w:after="0" w:line="408" w:lineRule="exact"/>
        <w:ind w:left="0" w:right="0" w:firstLine="576"/>
        <w:jc w:val="left"/>
      </w:pPr>
      <w:r>
        <w:rPr/>
        <w:t xml:space="preserve">(g) For services provided by rural hospitals certified by the centers for medicare and medicaid services as critical access hospitals or sole community hospitals, the rates may not be less than one hundred one percent of allowable costs.</w:t>
      </w:r>
    </w:p>
    <w:p>
      <w:pPr>
        <w:spacing w:before="0" w:after="0" w:line="408" w:lineRule="exact"/>
        <w:ind w:left="0" w:right="0" w:firstLine="576"/>
        <w:jc w:val="left"/>
      </w:pPr>
      <w:r>
        <w:rPr/>
        <w:t xml:space="preserve">(2) The director, after consultation with the health benefit exchange, shall conduct procurement negotiations with health carriers and selectively contract with a health carrier or carriers to offer a qualified health plan or plans that offer the optimal combination of choice, affordability, quality, and service. The goal of the procurement conducted under this section is to have health carriers contracting with the authority under this section offering at least one qualified health plan in every county in the state. The director shall consider the rates, utilization management policies, pharmaceutical costs, and other factors proposed by the carrier or carriers, with the goal of negotiating for qualified health plans that reduce premiums below the average premiums for qualified health plans in the same metal tier in Washington during plan year 2019.</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Pr>
        <w:spacing w:before="480" w:after="0" w:line="408" w:lineRule="exact"/>
      </w:pPr>
      <w:r>
        <w:rPr>
          <w:b/>
          <w:u w:val="single"/>
        </w:rPr>
        <w:t xml:space="preserve">SSB 5526</w:t>
      </w:r>
      <w:r>
        <w:t xml:space="preserve"> -</w:t>
      </w:r>
      <w:r>
        <w:t xml:space="preserve"> </w:t>
        <w:t xml:space="preserve">S AMD</w:t>
      </w:r>
      <w:r>
        <w:t xml:space="preserve"> </w:t>
      </w:r>
      <w:r>
        <w:rPr>
          <w:b/>
        </w:rPr>
        <w:t xml:space="preserve">398</w:t>
      </w:r>
    </w:p>
    <w:p>
      <w:pPr>
        <w:spacing w:before="0" w:after="0" w:line="408" w:lineRule="exact"/>
        <w:ind w:left="0" w:right="0" w:firstLine="576"/>
        <w:jc w:val="left"/>
      </w:pPr>
      <w:r>
        <w:rPr/>
        <w:t xml:space="preserve">By Senator Frockt</w:t>
      </w:r>
    </w:p>
    <w:p>
      <w:pPr>
        <w:jc w:val="right"/>
      </w:pPr>
      <w:r>
        <w:rPr>
          <w:b/>
        </w:rPr>
        <w:t xml:space="preserve">ADOPTED AS AMENDED 03/13/2019</w:t>
      </w:r>
    </w:p>
    <w:p>
      <w:pPr>
        <w:spacing w:before="0" w:after="0" w:line="408" w:lineRule="exact"/>
        <w:ind w:left="0" w:right="0" w:firstLine="576"/>
        <w:jc w:val="left"/>
      </w:pPr>
      <w:r>
        <w:rPr/>
        <w:t xml:space="preserve">On page 1, line 2 of the title, after "market;" strike the remainder of the title and insert "adding a new section to chapter 43.71 RCW; adding a new section to chapter 42.56 RCW; adding a new section to chapter 41.05 RCW; adding a new section to chapter 48.43 RCW; creating a new section; and providing an expiration date."</w:t>
      </w:r>
    </w:p>
    <w:p>
      <w:pPr>
        <w:spacing w:before="0" w:after="0" w:line="408" w:lineRule="exact"/>
        <w:ind w:left="0" w:right="0" w:firstLine="576"/>
        <w:jc w:val="left"/>
      </w:pPr>
      <w:r>
        <w:rPr>
          <w:u w:val="single"/>
        </w:rPr>
        <w:t xml:space="preserve">EFFECT:</w:t>
      </w:r>
      <w:r>
        <w:rPr/>
        <w:t xml:space="preserve"> (1) Removes the phase-out of nonstandardized plans offered on the Health Benefit Exchange (Exchange) and instead allows nonstandardized plans to be offered on the Exchange without limitation.</w:t>
      </w:r>
    </w:p>
    <w:p>
      <w:pPr>
        <w:spacing w:before="0" w:after="0" w:line="408" w:lineRule="exact"/>
        <w:ind w:left="0" w:right="0" w:firstLine="576"/>
        <w:jc w:val="left"/>
      </w:pPr>
      <w:r>
        <w:rPr/>
        <w:t xml:space="preserve">(2) Requires the Exchange and the Office of the Insurance Commissioner to analyze the impact to Exchange consumers of offering only standard plans beginning in 2025. Requires that the actuarial value of nonstandardized silver health plans offered on the Exchange be no greater than the actuarial value of the standardized silver plan with the lowest actuarial value.</w:t>
      </w:r>
    </w:p>
    <w:p>
      <w:pPr>
        <w:spacing w:before="0" w:after="0" w:line="408" w:lineRule="exact"/>
        <w:ind w:left="0" w:right="0" w:firstLine="576"/>
        <w:jc w:val="left"/>
      </w:pPr>
      <w:r>
        <w:rPr/>
        <w:t xml:space="preserve">(3) Allows, instead of requires, a qualified health plan offered pursuant to a Health Care Authority (HCA) contract to use a managed care model. Requires a qualified health plan offered pursuant to a HCA contract to: (a) meet additional participation requirements to reduce barriers to maintaining and improving health and align to state agency value-based purchasing; and (b) employ utilization review processes that meet national accreditation standards, align with HCA-published criteria, and are focused on care that has high variation, high cost, or low evidence of clinical effectiveness. Removes the request for qualifications process in which the HCA must contract with all health carriers that meet the minimum qualifications. Instead, requires the HCA, after consulting with the Exchange, to selectively contract with a health carrier or carriers to offer a qualified health plan or plans that offer the optimal combination of choice, affordability, quality, and service. Directs HCA to consider the rates, utilization management policies, pharmaceutical costs, and other factors proposed by the carrier or carriers, with the goal of negotiating for plans that reduce premiums below the average premiums in Washington during plan year 2019.</w:t>
      </w:r>
    </w:p>
    <w:p>
      <w:pPr>
        <w:spacing w:before="0" w:after="0" w:line="408" w:lineRule="exact"/>
        <w:ind w:left="0" w:right="0" w:firstLine="576"/>
        <w:jc w:val="left"/>
      </w:pPr>
      <w:r>
        <w:rPr/>
        <w:t xml:space="preserve">(4) Removes the requirement that the contracted qualified health plans reimburse providers and facilities at a rate equal to the Medicare rate.</w:t>
      </w:r>
    </w:p>
    <w:p>
      <w:pPr>
        <w:spacing w:before="0" w:after="0" w:line="408" w:lineRule="exact"/>
        <w:ind w:left="0" w:right="0" w:firstLine="576"/>
        <w:jc w:val="left"/>
      </w:pPr>
      <w:r>
        <w:rPr/>
        <w:t xml:space="preserve">(5) Directs HCA to negotiate premium rates, with the goal of reducing premiums below the average premiums of the same metal tier in Washington during plan year 2019.</w:t>
      </w:r>
    </w:p>
    <w:p>
      <w:pPr>
        <w:spacing w:before="0" w:after="0" w:line="408" w:lineRule="exact"/>
        <w:ind w:left="0" w:right="0" w:firstLine="576"/>
        <w:jc w:val="left"/>
      </w:pPr>
      <w:r>
        <w:rPr/>
        <w:t xml:space="preserve">(6) Requires the Insurance Commissioner to submit an annual report to the Legislature on the number of health plans available per county in the individual market.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91297a5f9b4d46" /></Relationships>
</file>