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0bc28cbba454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S2153.1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PULLED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7, after "</w:t>
      </w:r>
      <w:r>
        <w:rPr>
          <w:u w:val="single"/>
        </w:rPr>
        <w:t xml:space="preserve">(ii)</w:t>
      </w:r>
      <w:r>
        <w:rPr/>
        <w:t xml:space="preserve">" strike all material through "</w:t>
      </w:r>
      <w:r>
        <w:rPr>
          <w:u w:val="single"/>
        </w:rPr>
        <w:t xml:space="preserve">used</w:t>
      </w:r>
      <w:r>
        <w:rPr/>
        <w:t xml:space="preserve">" on line 8 and insert "</w:t>
      </w:r>
      <w:r>
        <w:rPr>
          <w:u w:val="single"/>
        </w:rPr>
        <w:t xml:space="preserve">A target of thirteen percent of the moneys used in any funding cycle is established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clarifying amendment to establish a target, rather than mandate, of thirteen percent of housing trust fund moneys used in any funding cycle to be used for homeownership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b0790d64f4068" /></Relationships>
</file>