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014eed11343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S4453.1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8, after "act" strike all material through "chapter" on line 14 and insert "that protect or preserve existing remedial actions"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moneys in the model toxics control stormwater account must be used only to carry out stormwater activities that protect or preserve existing remedial actions.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c06dec632440f" /></Relationships>
</file>