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898767ffe406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S4415.1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04/25/2019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after line 17,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415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automatic expiration date provisions of RCW 82.32.805(1)(a) do not apply to section 1902, chapter 6, Laws of 2015 3rd sp. sess."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Repeals the expiration of the exclusion of agricultural hazardous substances.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Unknown.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c69b1034845db" /></Relationships>
</file>