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74f5f76c9490e"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WILS</w:t>
        </w:r>
      </w:r>
      <w:r>
        <w:rPr>
          <w:b/>
        </w:rPr>
        <w:t xml:space="preserve"> </w:t>
        <w:r>
          <w:rPr/>
          <w:t xml:space="preserve">S7129.1</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1204</w:t>
      </w:r>
    </w:p>
    <w:p>
      <w:pPr>
        <w:spacing w:before="0" w:after="0" w:line="408" w:lineRule="exact"/>
        <w:ind w:left="0" w:right="0" w:firstLine="576"/>
        <w:jc w:val="left"/>
      </w:pPr>
      <w:r>
        <w:rPr/>
        <w:t xml:space="preserve">By Senator Wilson, L.</w:t>
      </w:r>
    </w:p>
    <w:p>
      <w:pPr>
        <w:jc w:val="right"/>
      </w:pPr>
      <w:r>
        <w:rPr>
          <w:b/>
        </w:rPr>
        <w:t xml:space="preserve">NOT ADOPTED 02/27/2020</w:t>
      </w:r>
    </w:p>
    <w:p>
      <w:pPr>
        <w:spacing w:before="0" w:after="0" w:line="408" w:lineRule="exact"/>
        <w:ind w:left="0" w:right="0" w:firstLine="576"/>
        <w:jc w:val="left"/>
      </w:pPr>
      <w:r>
        <w:rPr/>
        <w:t xml:space="preserve">On page 101, after line 24, insert the following:</w:t>
      </w:r>
    </w:p>
    <w:p>
      <w:pPr>
        <w:spacing w:before="0" w:after="0" w:line="408" w:lineRule="exact"/>
        <w:ind w:left="0" w:right="0" w:firstLine="576"/>
        <w:jc w:val="left"/>
      </w:pPr>
      <w:r>
        <w:rPr/>
        <w:t xml:space="preserve">"</w:t>
      </w:r>
      <w:r>
        <w:rPr>
          <w:u w:val="single"/>
        </w:rPr>
        <w:t xml:space="preserve">(14) The state building code council shall delay implementation of the Washington state energy code for residential structures, 2018 edition. The state building code council must review and amend the Washington state energy code for residential structures, 2018 edition, by January 1, 2021, for implementation by July 1, 2021. The review and amendments to the Washington state energy code for residential structures, 2018 edition, must be for the purpose of reducing construction costs and providing the least burdensome alternatives for compliance. The state building code council may not increase, but may decrease, the energy efficiency requirements in the Washington state energy code for residential structures, 2018 edition.</w:t>
      </w:r>
      <w:r>
        <w:rPr/>
        <w:t xml:space="preserve">"</w:t>
      </w:r>
    </w:p>
    <w:p>
      <w:pPr>
        <w:spacing w:before="0" w:after="0" w:line="408" w:lineRule="exact"/>
        <w:ind w:left="0" w:right="0" w:firstLine="576"/>
        <w:jc w:val="left"/>
      </w:pPr>
      <w:r>
        <w:rPr>
          <w:u w:val="single"/>
        </w:rPr>
        <w:t xml:space="preserve">EFFECT:</w:t>
      </w:r>
      <w:r>
        <w:rPr/>
        <w:t xml:space="preserve"> Requires the state building code council to delay implementation of the Washington state energy code for residential structures, 2018 edition. Sets requirements for the council to review and amend the Washington state energy code for residential structures, 2018 edition.</w:t>
      </w:r>
    </w:p>
    <w:p>
      <w:pPr>
        <w:spacing w:before="0" w:after="0" w:line="408" w:lineRule="exact"/>
        <w:ind w:left="0" w:right="0" w:firstLine="576"/>
        <w:jc w:val="left"/>
      </w:pPr>
      <w:r>
        <w:rPr>
          <w:u w:val="single"/>
        </w:rPr>
        <w:t xml:space="preserve">FISCAL IMPACT (2019-2021):</w:t>
      </w:r>
      <w:r>
        <w:rPr/>
        <w:t xml:space="preserve"> None</w:t>
      </w:r>
    </w:p>
    <w:p>
      <w:pPr>
        <w:spacing w:before="0" w:after="0" w:line="408" w:lineRule="exact"/>
        <w:ind w:left="0" w:right="0" w:firstLine="576"/>
        <w:jc w:val="left"/>
      </w:pPr>
      <w:r>
        <w:rPr>
          <w:u w:val="single"/>
        </w:rPr>
        <w:t xml:space="preserve">FOUR-YEAR OUTLOOK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f18aacbb14878" /></Relationships>
</file>