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441f0ea0f4066" /></Relationships>
</file>

<file path=word/document.xml><?xml version="1.0" encoding="utf-8"?>
<w:document xmlns:w="http://schemas.openxmlformats.org/wordprocessingml/2006/main">
  <w:body>
    <w:p>
      <w:r>
        <w:t>H-0217.2</w:t>
      </w:r>
    </w:p>
    <w:p>
      <w:pPr>
        <w:jc w:val="center"/>
      </w:pPr>
      <w:r>
        <w:t>_______________________________________________</w:t>
      </w:r>
    </w:p>
    <w:p/>
    <w:p>
      <w:pPr>
        <w:jc w:val="center"/>
      </w:pPr>
      <w:r>
        <w:rPr>
          <w:b/>
        </w:rPr>
        <w:t>HOUSE BILL 1041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Irwin, Ryu, Jinkins, Wylie, Santos, and Caldier</w:t>
      </w:r>
    </w:p>
    <w:p/>
    <w:p>
      <w:r>
        <w:rPr>
          <w:t xml:space="preserve">Prefiled 12/11/18.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by modifying the process for obtaining certificates of discharge and vacating conviction records; amending RCW 9.94A.640; reenacting and amending RCW 9.94A.637 and 9.96.060;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w:t>
      </w:r>
      <w:r>
        <w:rPr>
          <w:u w:val="single"/>
        </w:rPr>
        <w:t xml:space="preserve">of the restitution portion of his or her</w:t>
      </w:r>
      <w:r>
        <w:rPr/>
        <w:t xml:space="preserve">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 except for payment of nonrestitution legal financial obligations.</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completion of the restitution portion of his or her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w:t>
      </w:r>
      <w:r>
        <w:rPr>
          <w:u w:val="single"/>
        </w:rPr>
        <w:t xml:space="preserve">of the restitution portion of the</w:t>
      </w:r>
      <w:r>
        <w:rPr/>
        <w:t xml:space="preserve"> legal financial obligations under the sentence, the county clerk shall notify the sentencing court</w:t>
      </w:r>
      <w:r>
        <w:t>((</w:t>
      </w:r>
      <w:r>
        <w:rPr>
          <w:strike/>
        </w:rPr>
        <w:t xml:space="preserve">, including the notice from the department, which</w:t>
      </w:r>
      <w:r>
        <w:t>))</w:t>
      </w:r>
      <w:r>
        <w:rPr/>
        <w:t xml:space="preserve"> </w:t>
      </w:r>
      <w:r>
        <w:rPr>
          <w:u w:val="single"/>
        </w:rPr>
        <w:t xml:space="preserve">by promptly transmitting the notice of completion of nonfinancial sentence requirements and notice of satisfaction of the restitution portion of his or her legal financial obligations. Upon receipt of the notices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 except for payment of nonrestitution legal financial obligations.</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of the restitution portion of the legal financial obligations. A certificate of discharge issued under this subsection (3) is effective on the date the offender completed all conditions of his or her sentence, except for payment of nonrestitution legal financial obligations.</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file a declaration sworn under penalty of perjury that he or she has completed all of the nonfinancial conditions of his or her sentence. The filing of such a declaration creates a rebuttable presumption that the offender completed all nonfinancial conditions of his or her sentence.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of the restitution portion of his or her legal financial obligations was satisfied.</w:t>
      </w:r>
    </w:p>
    <w:p>
      <w:pPr>
        <w:spacing w:before="0" w:after="0" w:line="408" w:lineRule="exact"/>
        <w:ind w:left="0" w:right="0" w:firstLine="576"/>
        <w:jc w:val="left"/>
      </w:pPr>
      <w:r>
        <w:rPr>
          <w:u w:val="single"/>
        </w:rPr>
        <w:t xml:space="preserve">(5)(a) The court may not require payment of nonrestitution legal financial obligations as a condition of issuing a certificate of discharge under this section, and the court shall issue a certificate of discharge if the offender has completed all other conditions of the sentence in accordance with the requirements of this section. The court shall issue</w:t>
      </w:r>
      <w:r>
        <w:rPr/>
        <w:t xml:space="preserve"> a certificate of discharge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(b) A certificate of discharge issued under this section does not terminate an offender's obligation to pay nonrestitution legal financial obligations. When issuing a certificate of discharge to an offender with outstanding nonrestitution legal financial obligations, the court shall issue an order requiring payment of such obligations in accordance with the applicable statutory requirements pertaining to such obligations.</w:t>
      </w:r>
    </w:p>
    <w:p>
      <w:pPr>
        <w:spacing w:before="0" w:after="0" w:line="408" w:lineRule="exact"/>
        <w:ind w:left="0" w:right="0" w:firstLine="576"/>
        <w:jc w:val="left"/>
      </w:pP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w:t>
      </w:r>
      <w:r>
        <w:rPr>
          <w:u w:val="single"/>
        </w:rPr>
        <w:t xml:space="preserve">of the restitution portion of his or her</w:t>
      </w:r>
      <w:r>
        <w:rPr/>
        <w:t xml:space="preserve">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w:t>
      </w:r>
      <w:r>
        <w:t>((</w:t>
      </w:r>
      <w:r>
        <w:rPr>
          <w:strike/>
        </w:rPr>
        <w:t xml:space="preserve">petition</w:t>
      </w:r>
      <w:r>
        <w:t>))</w:t>
      </w:r>
      <w:r>
        <w:rPr/>
        <w:t xml:space="preserve"> </w:t>
      </w:r>
      <w:r>
        <w:rPr>
          <w:u w:val="single"/>
        </w:rPr>
        <w:t xml:space="preserve">file a motion with</w:t>
      </w:r>
      <w:r>
        <w:rPr/>
        <w:t xml:space="preserve">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 a violent offense as defined in RCW 9.94A.030</w:t>
      </w:r>
      <w:r>
        <w:t>((</w:t>
      </w:r>
      <w:r>
        <w:rPr>
          <w:strike/>
        </w:rPr>
        <w:t xml:space="preserve">;</w:t>
      </w:r>
    </w:p>
    <w:p>
      <w:pPr>
        <w:spacing w:before="0" w:after="0" w:line="408" w:lineRule="exact"/>
        <w:ind w:left="0" w:right="0" w:firstLine="576"/>
        <w:jc w:val="left"/>
      </w:pPr>
      <w:r>
        <w:rPr>
          <w:strike/>
        </w:rPr>
        <w:t xml:space="preserve">(c) the offense was a</w:t>
      </w:r>
      <w:r>
        <w:t>))</w:t>
      </w:r>
      <w:r>
        <w:rPr/>
        <w:t xml:space="preserve"> </w:t>
      </w:r>
      <w:r>
        <w:rPr>
          <w:u w:val="single"/>
        </w:rPr>
        <w:t xml:space="preserve">or</w:t>
      </w:r>
      <w:r>
        <w:rPr/>
        <w:t xml:space="preserve"> crime against persons as defined in RCW 43.43.830</w:t>
      </w:r>
      <w:r>
        <w:rPr>
          <w:u w:val="single"/>
        </w:rPr>
        <w:t xml:space="preserve">,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u w:val="single"/>
        </w:rPr>
        <w:t xml:space="preserve">(d) The offense is a class C felony and</w:t>
      </w:r>
      <w:r>
        <w:rPr/>
        <w:t xml:space="preserve"> the offender has been convicted of a new crime in this state, another state, or federal court </w:t>
      </w:r>
      <w:r>
        <w:t>((</w:t>
      </w:r>
      <w:r>
        <w:rPr>
          <w:strike/>
        </w:rPr>
        <w:t xml:space="preserve">since the date of the offender's discharge under RCW 9.94A.637</w:t>
      </w:r>
      <w:r>
        <w:t>))</w:t>
      </w:r>
      <w:r>
        <w:rPr/>
        <w:t xml:space="preserve"> </w:t>
      </w:r>
      <w:r>
        <w:rPr>
          <w:u w:val="single"/>
        </w:rPr>
        <w:t xml:space="preserve">in the five years prior to the application for vacation</w:t>
      </w:r>
      <w:r>
        <w:rPr/>
        <w:t xml:space="preserve">;</w:t>
      </w:r>
    </w:p>
    <w:p>
      <w:pPr>
        <w:spacing w:before="0" w:after="0" w:line="408" w:lineRule="exact"/>
        <w:ind w:left="0" w:right="0" w:firstLine="576"/>
        <w:jc w:val="left"/>
      </w:pPr>
      <w:r>
        <w:rPr/>
        <w:t xml:space="preserve">(e) </w:t>
      </w:r>
      <w:r>
        <w:rPr>
          <w:u w:val="single"/>
        </w:rPr>
        <w:t xml:space="preserve">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rPr/>
        <w:t xml:space="preserve">(f) </w:t>
      </w:r>
      <w:r>
        <w:rPr>
          <w:u w:val="single"/>
        </w:rPr>
        <w:t xml:space="preserve">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rPr/>
        <w:t xml:space="preserve">(g) </w:t>
      </w:r>
      <w:r>
        <w:rPr>
          <w:u w:val="single"/>
        </w:rPr>
        <w:t xml:space="preserve">T</w:t>
      </w:r>
      <w:r>
        <w:rPr/>
        <w:t xml:space="preserve">he offense was a </w:t>
      </w:r>
      <w:r>
        <w:t>((</w:t>
      </w:r>
      <w:r>
        <w:rPr>
          <w:strike/>
        </w:rPr>
        <w:t xml:space="preserve">class C</w:t>
      </w:r>
      <w:r>
        <w:t>))</w:t>
      </w:r>
      <w:r>
        <w:rPr/>
        <w:t xml:space="preserve"> felony described in RCW 46.61.502</w:t>
      </w:r>
      <w:r>
        <w:t>((</w:t>
      </w:r>
      <w:r>
        <w:rPr>
          <w:strike/>
        </w:rPr>
        <w:t xml:space="preserve">(6)</w:t>
      </w:r>
      <w:r>
        <w:t>))</w:t>
      </w:r>
      <w:r>
        <w:rPr/>
        <w:t xml:space="preserve"> or 46.61.504</w:t>
      </w:r>
      <w:r>
        <w:t>((</w:t>
      </w:r>
      <w:r>
        <w:rPr>
          <w:strike/>
        </w:rPr>
        <w:t xml:space="preserve">(6)</w:t>
      </w:r>
      <w:r>
        <w:t>))</w:t>
      </w:r>
      <w:r>
        <w:rPr/>
        <w:t xml:space="preserve">.</w:t>
      </w:r>
    </w:p>
    <w:p>
      <w:pPr>
        <w:spacing w:before="0" w:after="0" w:line="408" w:lineRule="exact"/>
        <w:ind w:left="0" w:right="0" w:firstLine="576"/>
        <w:jc w:val="left"/>
      </w:pPr>
      <w:r>
        <w:rPr/>
        <w:t xml:space="preserve">(3)</w:t>
      </w:r>
      <w:r>
        <w:rPr>
          <w:u w:val="single"/>
        </w:rPr>
        <w:t xml:space="preserve">(a) Except as provided in (b) of this subsection, o</w:t>
      </w:r>
      <w:r>
        <w:rPr/>
        <w:t xml:space="preserve">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r>
        <w:rPr>
          <w:u w:val="single"/>
        </w:rPr>
        <w:t xml:space="preserve">, and nothing in this section affects the requirements for restoring a right to possess a firearm under RCW 9.41.040</w:t>
      </w:r>
      <w:r>
        <w:rPr/>
        <w:t xml:space="preserve">.</w:t>
      </w:r>
    </w:p>
    <w:p>
      <w:pPr>
        <w:spacing w:before="0" w:after="0" w:line="408" w:lineRule="exact"/>
        <w:ind w:left="0" w:right="0" w:firstLine="576"/>
        <w:jc w:val="left"/>
      </w:pPr>
      <w:r>
        <w:rPr>
          <w:u w:val="single"/>
        </w:rPr>
        <w:t xml:space="preserve">(b) A conviction vacated on or after the effective date of this section qualifies as a prior conviction for the purpose of charging a present offense occurring on or after the effective date of this section where a prior conviction elevates the classification level of the present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w:t>
      </w:r>
      <w:r>
        <w:rPr>
          <w:u w:val="single"/>
        </w:rPr>
        <w:t xml:space="preserve">, except for payment of nonrestitution legal financial obligations,</w:t>
      </w:r>
      <w:r>
        <w:rPr/>
        <w:t xml:space="preserv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r>
        <w:rPr>
          <w:u w:val="single"/>
        </w:rPr>
        <w:t xml:space="preserve">, except for failure to register as a sex offender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w:t>
      </w:r>
      <w:r>
        <w:t>((</w:t>
      </w:r>
      <w:r>
        <w:rPr>
          <w:strike/>
        </w:rPr>
        <w:t xml:space="preserve">previously had a conviction for domestic violence</w:t>
      </w:r>
      <w:r>
        <w:t>))</w:t>
      </w:r>
      <w:r>
        <w:rPr/>
        <w:t xml:space="preserve"> </w:t>
      </w:r>
      <w:r>
        <w:rPr>
          <w:u w:val="single"/>
        </w:rPr>
        <w:t xml:space="preserve">two or more domestic violence convictions stemming from different incidents</w:t>
      </w:r>
      <w:r>
        <w:rPr/>
        <w:t xml:space="preserv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w:t>
      </w:r>
      <w:r>
        <w:t>((</w:t>
      </w:r>
      <w:r>
        <w:rPr>
          <w:strike/>
        </w:rPr>
        <w:t xml:space="preserve">any financial obligations and</w:t>
      </w:r>
      <w:r>
        <w:t>))</w:t>
      </w:r>
      <w:r>
        <w:rPr/>
        <w:t xml:space="preserve">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w:t>
      </w:r>
      <w:r>
        <w:t>((</w:t>
      </w:r>
      <w:r>
        <w:rPr>
          <w:strike/>
        </w:rPr>
        <w:t xml:space="preserve">, including any financial obligations</w:t>
      </w:r>
      <w:r>
        <w:t>))</w:t>
      </w:r>
      <w:r>
        <w:rPr/>
        <w:t xml:space="preserve">;</w:t>
      </w:r>
    </w:p>
    <w:p>
      <w:pPr>
        <w:spacing w:before="0" w:after="0" w:line="408" w:lineRule="exact"/>
        <w:ind w:left="0" w:right="0" w:firstLine="576"/>
        <w:jc w:val="left"/>
      </w:pPr>
      <w:r>
        <w:rPr/>
        <w:t xml:space="preserve">(g) The offender has been convicted of a new crime in this state, another state, or federal court </w:t>
      </w:r>
      <w:r>
        <w:t>((</w:t>
      </w:r>
      <w:r>
        <w:rPr>
          <w:strike/>
        </w:rPr>
        <w:t xml:space="preserve">since the date of conviction</w:t>
      </w:r>
      <w:r>
        <w:t>))</w:t>
      </w:r>
      <w:r>
        <w:rPr/>
        <w:t xml:space="preserve"> </w:t>
      </w:r>
      <w:r>
        <w:rPr>
          <w:u w:val="single"/>
        </w:rPr>
        <w:t xml:space="preserve">in the three years prior to the vacation application</w:t>
      </w:r>
      <w:r>
        <w:rPr/>
        <w:t xml:space="preserve">;</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 or</w:t>
      </w:r>
    </w:p>
    <w:p>
      <w:pPr>
        <w:spacing w:before="0" w:after="0" w:line="408" w:lineRule="exact"/>
        <w:ind w:left="0" w:right="0" w:firstLine="576"/>
        <w:jc w:val="left"/>
      </w:pPr>
      <w:r>
        <w:rPr>
          <w:u w:val="single"/>
        </w:rPr>
        <w:t xml:space="preserve">(i) The applicant has not completed payment of the restitution portion of his or her legal financial obligations</w:t>
      </w:r>
      <w:r>
        <w:rPr/>
        <w:t xml:space="preserve">.</w:t>
      </w:r>
    </w:p>
    <w:p>
      <w:pPr>
        <w:spacing w:before="0" w:after="0" w:line="408" w:lineRule="exact"/>
        <w:ind w:left="0" w:right="0" w:firstLine="576"/>
        <w:jc w:val="left"/>
      </w:pPr>
      <w:r>
        <w:rPr/>
        <w:t xml:space="preserve">(3) </w:t>
      </w:r>
      <w:r>
        <w:rPr>
          <w:u w:val="single"/>
        </w:rPr>
        <w:t xml:space="preserve">An applicant is not required to satisfy all nonrestitution legal financial obligations to vacate a conviction under this section. However, vacating a conviction under this section does not terminate an offender's obligation to pay nonrestitution legal financial obligations. When vacating a conviction of an applicant with outstanding nonrestitution legal financial obligations, the court shall issue an order requiring payment of such obligations in accordance with the applicable statutory requirements pertaining to such obligations.</w:t>
      </w:r>
    </w:p>
    <w:p>
      <w:pPr>
        <w:spacing w:before="0" w:after="0" w:line="408" w:lineRule="exact"/>
        <w:ind w:left="0" w:right="0" w:firstLine="576"/>
        <w:jc w:val="left"/>
      </w:pPr>
      <w:r>
        <w:rPr>
          <w:u w:val="single"/>
        </w:rPr>
        <w:t xml:space="preserve">(4)</w:t>
      </w:r>
      <w:r>
        <w:rPr/>
        <w:t xml:space="preserve">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w:t>
      </w:r>
      <w:r>
        <w:t>((</w:t>
      </w:r>
      <w:r>
        <w:rPr>
          <w:strike/>
        </w:rPr>
        <w:t xml:space="preserve">(3)</w:t>
      </w:r>
      <w:r>
        <w:t>))</w:t>
      </w:r>
      <w:r>
        <w:rPr/>
        <w:t xml:space="preserve"> </w:t>
      </w:r>
      <w:r>
        <w:rPr>
          <w:u w:val="single"/>
        </w:rPr>
        <w:t xml:space="preserve">(4)</w:t>
      </w:r>
      <w:r>
        <w:rPr/>
        <w:t xml:space="preserve">(b)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w:t>
      </w:r>
      <w:r>
        <w:rPr>
          <w:u w:val="single"/>
        </w:rPr>
        <w:t xml:space="preserve">Except as provided in (c) of this subsection, o</w:t>
      </w:r>
      <w:r>
        <w:rPr/>
        <w:t xml:space="preserve">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However, nothing in this section affects the requirements for restoring a right to possess a firearm under RCW 9.41.040.</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r>
        <w:t>))</w:t>
      </w:r>
    </w:p>
    <w:p>
      <w:pPr>
        <w:spacing w:before="0" w:after="0" w:line="408" w:lineRule="exact"/>
        <w:ind w:left="0" w:right="0" w:firstLine="576"/>
        <w:jc w:val="left"/>
      </w:pPr>
      <w:r>
        <w:rPr>
          <w:u w:val="single"/>
        </w:rPr>
        <w:t xml:space="preserve">(c) A conviction vacated on or after the effective date of this section qualifies as a prior conviction for the purpose of charging a present offense occurring on or after the effective date of this section where a prior conviction elevates the classification level of the present offense.</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b2852c09b729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6a913474441e0" /><Relationship Type="http://schemas.openxmlformats.org/officeDocument/2006/relationships/footer" Target="/word/footer1.xml" Id="Rb2852c09b7294602" /></Relationships>
</file>