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d3abd565945d9" /></Relationships>
</file>

<file path=word/document.xml><?xml version="1.0" encoding="utf-8"?>
<w:document xmlns:w="http://schemas.openxmlformats.org/wordprocessingml/2006/main">
  <w:body>
    <w:p>
      <w:r>
        <w:t>H-0546.2</w:t>
      </w:r>
    </w:p>
    <w:p>
      <w:pPr>
        <w:jc w:val="center"/>
      </w:pPr>
      <w:r>
        <w:t>_______________________________________________</w:t>
      </w:r>
    </w:p>
    <w:p/>
    <w:p>
      <w:pPr>
        <w:jc w:val="center"/>
      </w:pPr>
      <w:r>
        <w:rPr>
          <w:b/>
        </w:rPr>
        <w:t>HOUSE BILL 1206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Jenkin, Dolan, and Pollet</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models, tiny homes, and manufactured homes; amending RCW 59.20.030;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it is important to have accurate definitions in the law to avoid unintended interpretations and consequences. The manufactured/mobile home landlord-tenant act is intended to apply only to manufactured/mobile home communities that have two or more manufactured/mobile homes on rented lots within the community. It is imperative that the common, accepted business model of a manufactured/mobile home community is not confused with any other business model that may have similarities, but does not contain the core concern of cost and difficulty of relocating a manufactured/mobile home that is at the heart of the manufactured/mobile home landlord-tenant act.</w:t>
      </w:r>
    </w:p>
    <w:p>
      <w:pPr>
        <w:spacing w:before="0" w:after="0" w:line="408" w:lineRule="exact"/>
        <w:ind w:left="0" w:right="0" w:firstLine="576"/>
        <w:jc w:val="left"/>
      </w:pPr>
      <w:r>
        <w:rPr/>
        <w:t xml:space="preserve">(2) Therefore, changes to RCW 59.20.030 are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w:t>
      </w:r>
      <w:r>
        <w:t>((</w:t>
      </w:r>
      <w:r>
        <w:rPr>
          <w:strike/>
        </w:rPr>
        <w:t xml:space="preserve">three</w:t>
      </w:r>
      <w:r>
        <w:t>))</w:t>
      </w:r>
      <w:r>
        <w:rPr/>
        <w:t xml:space="preserve"> </w:t>
      </w:r>
      <w:r>
        <w:rPr>
          <w:u w:val="single"/>
        </w:rPr>
        <w:t xml:space="preserve">four</w:t>
      </w:r>
      <w:r>
        <w:rPr/>
        <w:t xml:space="preserve"> hundred </w:t>
      </w:r>
      <w:r>
        <w:t>((</w:t>
      </w:r>
      <w:r>
        <w:rPr>
          <w:strike/>
        </w:rPr>
        <w:t xml:space="preserve">twenty</w:t>
      </w:r>
      <w:r>
        <w:t>))</w:t>
      </w:r>
      <w:r>
        <w:rPr/>
        <w:t xml:space="preserve">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w:t>
      </w:r>
      <w:r>
        <w:t>((</w:t>
      </w:r>
      <w:r>
        <w:rPr>
          <w:strike/>
        </w:rPr>
        <w:t xml:space="preserve">,</w:t>
      </w:r>
      <w:r>
        <w:t>))</w:t>
      </w:r>
      <w:r>
        <w:rPr/>
        <w:t xml:space="preserve"> </w:t>
      </w:r>
      <w:r>
        <w:rPr>
          <w:u w:val="single"/>
        </w:rPr>
        <w:t xml:space="preserve">or</w:t>
      </w:r>
      <w:r>
        <w:rPr/>
        <w:t xml:space="preserve"> manufactured homes</w:t>
      </w:r>
      <w:r>
        <w:t>((</w:t>
      </w:r>
      <w:r>
        <w:rPr>
          <w:strike/>
        </w:rPr>
        <w:t xml:space="preserve">, or park models</w:t>
      </w:r>
      <w:r>
        <w:t>))</w:t>
      </w:r>
      <w:r>
        <w:rPr/>
        <w:t xml:space="preserve">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w:t>
      </w:r>
      <w:r>
        <w:t>((</w:t>
      </w:r>
      <w:r>
        <w:rPr>
          <w:strike/>
        </w:rPr>
        <w:t xml:space="preserve">,</w:t>
      </w:r>
      <w:r>
        <w:t>))</w:t>
      </w:r>
      <w:r>
        <w:rPr/>
        <w:t xml:space="preserve"> </w:t>
      </w:r>
      <w:r>
        <w:rPr>
          <w:u w:val="single"/>
        </w:rPr>
        <w:t xml:space="preserve">or</w:t>
      </w:r>
      <w:r>
        <w:rPr/>
        <w:t xml:space="preserve"> manufactured homes</w:t>
      </w:r>
      <w:r>
        <w:t>((</w:t>
      </w:r>
      <w:r>
        <w:rPr>
          <w:strike/>
        </w:rPr>
        <w:t xml:space="preserve">, or park models</w:t>
      </w:r>
      <w:r>
        <w:t>))</w:t>
      </w:r>
      <w:r>
        <w:rPr/>
        <w:t xml:space="preserve">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w:t>
      </w:r>
      <w:r>
        <w:t>((</w:t>
      </w:r>
      <w:r>
        <w:rPr>
          <w:strike/>
        </w:rPr>
        <w:t xml:space="preserve">,</w:t>
      </w:r>
      <w:r>
        <w:t>))</w:t>
      </w:r>
      <w:r>
        <w:rPr/>
        <w:t xml:space="preserve"> </w:t>
      </w:r>
      <w:r>
        <w:rPr>
          <w:u w:val="single"/>
        </w:rPr>
        <w:t xml:space="preserve">or</w:t>
      </w:r>
      <w:r>
        <w:rPr/>
        <w:t xml:space="preserve"> manufactured homes</w:t>
      </w:r>
      <w:r>
        <w:t>((</w:t>
      </w:r>
      <w:r>
        <w:rPr>
          <w:strike/>
        </w:rPr>
        <w:t xml:space="preserve">, or park models</w:t>
      </w:r>
      <w:r>
        <w:t>))</w:t>
      </w:r>
      <w:r>
        <w:rPr/>
        <w:t xml:space="preserve">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w:t>
      </w:r>
      <w:r>
        <w:t>((</w:t>
      </w:r>
      <w:r>
        <w:rPr>
          <w:strike/>
        </w:rPr>
        <w:t xml:space="preserve">intended for permanent or semi-permanent installation and is used as a primary residence</w:t>
      </w:r>
      <w:r>
        <w:t>))</w:t>
      </w:r>
      <w:r>
        <w:rPr/>
        <w:t xml:space="preserve"> </w:t>
      </w:r>
      <w:r>
        <w:rPr>
          <w:u w:val="single"/>
        </w:rPr>
        <w:t xml:space="preserve">trailer built on a single chassis with a minimum of thirty-five feet long and no more than forty feet long, mounted on wheels and having a gross trailer area maximum of three hundred twenty square feet during transport and not exceeding four hundred square feet in set up mode, and certified by the manufacturer as complying with ANSI A119.5</w:t>
      </w:r>
      <w:r>
        <w:rPr/>
        <w:t xml:space="preserv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w:t>
      </w:r>
      <w:r>
        <w:rPr>
          <w:u w:val="single"/>
        </w:rPr>
        <w:t xml:space="preserve">certified by the manufacturer as complying with ANSI 119.2, four hundred square feet or less, built on a single chassis,</w:t>
      </w:r>
      <w:r>
        <w:rPr/>
        <w:t xml:space="preserve"> primarily designed </w:t>
      </w:r>
      <w:r>
        <w:t>((</w:t>
      </w:r>
      <w:r>
        <w:rPr>
          <w:strike/>
        </w:rPr>
        <w:t xml:space="preserve">and used</w:t>
      </w:r>
      <w:r>
        <w:t>))</w:t>
      </w:r>
      <w:r>
        <w:rPr/>
        <w:t xml:space="preserve"> </w:t>
      </w:r>
      <w:r>
        <w:rPr>
          <w:u w:val="single"/>
        </w:rPr>
        <w:t xml:space="preserve">not for use as a permanent dwelling but</w:t>
      </w:r>
      <w:r>
        <w:rPr/>
        <w:t xml:space="preserve"> as temporary living quarters </w:t>
      </w:r>
      <w:r>
        <w:rPr>
          <w:u w:val="single"/>
        </w:rPr>
        <w:t xml:space="preserve">for recreational, camping, travel, or seasonal use</w:t>
      </w:r>
      <w:r>
        <w:rPr/>
        <w:t xml:space="preserve">, is either self-propelled or mounted on or drawn by another vehicle, is transient, </w:t>
      </w:r>
      <w:r>
        <w:t>((</w:t>
      </w:r>
      <w:r>
        <w:rPr>
          <w:strike/>
        </w:rPr>
        <w:t xml:space="preserve">is not occupied as a primary residence,</w:t>
      </w:r>
      <w:r>
        <w:t>))</w:t>
      </w:r>
      <w:r>
        <w:rPr/>
        <w:t xml:space="preserv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"Tiny home" means a dwelling designed for permanent occupancy that is four hundred square feet or less in floor area excluding lofts. Tiny homes do not include recreational vehicles, park models, or manufactured homes</w:t>
      </w:r>
      <w:r>
        <w:rPr/>
        <w:t xml:space="preserve">.</w:t>
      </w:r>
    </w:p>
    <w:p/>
    <w:p>
      <w:pPr>
        <w:jc w:val="center"/>
      </w:pPr>
      <w:r>
        <w:rPr>
          <w:b/>
        </w:rPr>
        <w:t>--- END ---</w:t>
      </w:r>
    </w:p>
    <w:sectPr>
      <w:pgNumType w:start="1"/>
      <w:footerReference xmlns:r="http://schemas.openxmlformats.org/officeDocument/2006/relationships" r:id="R6927b58c10e34d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de72740ac4c06" /><Relationship Type="http://schemas.openxmlformats.org/officeDocument/2006/relationships/footer" Target="/word/footer1.xml" Id="R6927b58c10e34d62" /></Relationships>
</file>