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427c448a6f4b22" /></Relationships>
</file>

<file path=word/document.xml><?xml version="1.0" encoding="utf-8"?>
<w:document xmlns:w="http://schemas.openxmlformats.org/wordprocessingml/2006/main">
  <w:body>
    <w:p>
      <w:r>
        <w:t>H-0760.1</w:t>
      </w:r>
    </w:p>
    <w:p>
      <w:pPr>
        <w:jc w:val="center"/>
      </w:pPr>
      <w:r>
        <w:t>_______________________________________________</w:t>
      </w:r>
    </w:p>
    <w:p/>
    <w:p>
      <w:pPr>
        <w:jc w:val="center"/>
      </w:pPr>
      <w:r>
        <w:rPr>
          <w:b/>
        </w:rPr>
        <w:t>HOUSE BILL 1249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Chapman, Maycumber, Springer, and Tharinger</w:t>
      </w:r>
    </w:p>
    <w:p/>
    <w:p>
      <w:r>
        <w:rPr>
          <w:t xml:space="preserve">Read first time 01/17/19.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business and occupation tax for certain manufacturers and extending an expiration date for current business and occupation tax treatment for the timber industry; amending RCW 82.04.240, 82.04.240, 82.04.260, 82.04.280, and 82.32.790; creating new sections;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has one of the strongest economies in the country. However, the local economies in rural counties continue to struggle. The legislature concludes that in the spirit of one Washington, the economic prosperity of our state must be shared by all of our communities, both urban and rural. Therefore, it is the intention of the legislature to modify the business and occupation tax structure of manufacturers to encourage economic growth and lower the unemployment rate across the state, especially in rural areas.</w:t>
      </w:r>
    </w:p>
    <w:p>
      <w:pPr>
        <w:spacing w:before="0" w:after="0" w:line="408" w:lineRule="exact"/>
        <w:ind w:left="0" w:right="0" w:firstLine="576"/>
        <w:jc w:val="left"/>
      </w:pPr>
      <w:r>
        <w:rPr/>
        <w:t xml:space="preserve">(2) The legislature finds that the Washington state forest practices habitat conservation plan was approved in 2006 by the United States fish and wildlife service and the national oceanic and atmospheric administration's marine fisheries service. The legislature further finds that the conservation plan protects habitat of aquatic species, supports economically viable and healthy forests, and creates regulatory stability for landowners. The legislature further finds that the forestry industry assumed significant financial obligation with the enactment of this conservation plan, in exchange for operational certainty under the endangered species act. Therefore, the legislature concludes that the timber products business and occupation tax rate should continue until the expiration date of the Washington state forest practices habitat conservation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2004 c 24 s 4 are each amended to read as follows:</w:t>
      </w:r>
    </w:p>
    <w:p>
      <w:pPr>
        <w:spacing w:before="0" w:after="0" w:line="408" w:lineRule="exact"/>
        <w:ind w:left="0" w:right="0" w:firstLine="576"/>
        <w:jc w:val="left"/>
      </w:pPr>
      <w:r>
        <w:rPr/>
        <w:t xml:space="preserve"> </w:t>
      </w:r>
      <w:r>
        <w:rPr>
          <w:u w:val="single"/>
        </w:rPr>
        <w:t xml:space="preserve">(1)</w:t>
      </w:r>
      <w:r>
        <w:rPr/>
        <w:t xml:space="preserve"> Upon every person engaging within this state in business as a manufacturer, </w:t>
      </w:r>
      <w:r>
        <w:rPr>
          <w:u w:val="single"/>
        </w:rPr>
        <w:t xml:space="preserve">processor for hire, and printing materials other than newspapers, and of publishing periodicals</w:t>
      </w:r>
      <w:r>
        <w:rPr/>
        <w:t xml:space="preserve"> except persons taxable as manufacturers </w:t>
      </w:r>
      <w:r>
        <w:rPr>
          <w:u w:val="single"/>
        </w:rPr>
        <w:t xml:space="preserve">or processors for hire</w:t>
      </w:r>
      <w:r>
        <w:rPr/>
        <w:t xml:space="preserve"> under other provisions of this chapter</w:t>
      </w:r>
      <w:r>
        <w:t>((</w:t>
      </w:r>
      <w:r>
        <w:rPr>
          <w:strike/>
        </w:rPr>
        <w:t xml:space="preserve">; as to such persons the amount of the tax with respect to such business shall be equal to the value of the products, including byproducts, manufactured, multiplied by the rate of 0.484 percent.</w:t>
      </w:r>
    </w:p>
    <w:p>
      <w:pPr>
        <w:spacing w:before="0" w:after="0" w:line="408" w:lineRule="exact"/>
        <w:ind w:left="0" w:right="0" w:firstLine="576"/>
        <w:jc w:val="left"/>
      </w:pPr>
      <w:r>
        <w:rPr>
          <w:strike/>
        </w:rPr>
        <w:t xml:space="preserve">The measure of the tax</w:t>
      </w:r>
      <w:r>
        <w:t>))</w:t>
      </w:r>
      <w:r>
        <w:rPr>
          <w:u w:val="single"/>
        </w:rPr>
        <w:t xml:space="preserve">, and every manufacturer engaging within the state in the business of making sales, at retail or wholesale, of products manufactured by the manufacturer, as to such persons the amount of tax with respect to such business is equal to the taxable amount under this section multiplied by the rate of;</w:t>
      </w:r>
    </w:p>
    <w:p>
      <w:pPr>
        <w:spacing w:before="0" w:after="0" w:line="408" w:lineRule="exact"/>
        <w:ind w:left="0" w:right="0" w:firstLine="576"/>
        <w:jc w:val="left"/>
      </w:pPr>
      <w:r>
        <w:rPr>
          <w:u w:val="single"/>
        </w:rPr>
        <w:t xml:space="preserve">(a) Through December 31, 2029:</w:t>
      </w:r>
    </w:p>
    <w:p>
      <w:pPr>
        <w:spacing w:before="0" w:after="0" w:line="408" w:lineRule="exact"/>
        <w:ind w:left="0" w:right="0" w:firstLine="576"/>
        <w:jc w:val="left"/>
      </w:pPr>
      <w:r>
        <w:rPr>
          <w:u w:val="single"/>
        </w:rPr>
        <w:t xml:space="preserve">(i) 0.2904 percent, on the first fifty million dollars of the total amount taxable under this section; and</w:t>
      </w:r>
    </w:p>
    <w:p>
      <w:pPr>
        <w:spacing w:before="0" w:after="0" w:line="408" w:lineRule="exact"/>
        <w:ind w:left="0" w:right="0" w:firstLine="576"/>
        <w:jc w:val="left"/>
      </w:pPr>
      <w:r>
        <w:rPr>
          <w:u w:val="single"/>
        </w:rPr>
        <w:t xml:space="preserve">(ii) 0.484 percent, on the total amount taxable under this section that exceeds fifty million dollars;</w:t>
      </w:r>
    </w:p>
    <w:p>
      <w:pPr>
        <w:spacing w:before="0" w:after="0" w:line="408" w:lineRule="exact"/>
        <w:ind w:left="0" w:right="0" w:firstLine="576"/>
        <w:jc w:val="left"/>
      </w:pPr>
      <w:r>
        <w:rPr>
          <w:u w:val="single"/>
        </w:rPr>
        <w:t xml:space="preserve">(b) 0.2904 percent, beginning on January 1, 2030.</w:t>
      </w:r>
    </w:p>
    <w:p>
      <w:pPr>
        <w:spacing w:before="0" w:after="0" w:line="408" w:lineRule="exact"/>
        <w:ind w:left="0" w:right="0" w:firstLine="576"/>
        <w:jc w:val="left"/>
      </w:pPr>
      <w:r>
        <w:rPr>
          <w:u w:val="single"/>
        </w:rPr>
        <w:t xml:space="preserve">(2) The measure of the tax on engaging in the business of:</w:t>
      </w:r>
    </w:p>
    <w:p>
      <w:pPr>
        <w:spacing w:before="0" w:after="0" w:line="408" w:lineRule="exact"/>
        <w:ind w:left="0" w:right="0" w:firstLine="576"/>
        <w:jc w:val="left"/>
      </w:pPr>
      <w:r>
        <w:rPr>
          <w:u w:val="single"/>
        </w:rPr>
        <w:t xml:space="preserve">(a) Manufacturing</w:t>
      </w:r>
      <w:r>
        <w:rPr/>
        <w:t xml:space="preserve"> is the value of the products, including byproducts, so manufactured regardless of the place of sale or the fact that deliveries may be made to points outside the state</w:t>
      </w:r>
      <w:r>
        <w:rPr>
          <w:u w:val="single"/>
        </w:rPr>
        <w:t xml:space="preserve">;</w:t>
      </w:r>
    </w:p>
    <w:p>
      <w:pPr>
        <w:spacing w:before="0" w:after="0" w:line="408" w:lineRule="exact"/>
        <w:ind w:left="0" w:right="0" w:firstLine="576"/>
        <w:jc w:val="left"/>
      </w:pPr>
      <w:r>
        <w:rPr>
          <w:u w:val="single"/>
        </w:rPr>
        <w:t xml:space="preserve">(b) Retailing and wholesaling products manufactured by the manufacturer is the gross proceeds of the sales; and</w:t>
      </w:r>
    </w:p>
    <w:p>
      <w:pPr>
        <w:spacing w:before="0" w:after="0" w:line="408" w:lineRule="exact"/>
        <w:ind w:left="0" w:right="0" w:firstLine="576"/>
        <w:jc w:val="left"/>
      </w:pPr>
      <w:r>
        <w:rPr>
          <w:u w:val="single"/>
        </w:rPr>
        <w:t xml:space="preserve">(c) Processing for hire is the total charges made for those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2017 3rd sp.s. c 37 s 518 are each amended to read as follows:</w:t>
      </w:r>
    </w:p>
    <w:p>
      <w:pPr>
        <w:spacing w:before="0" w:after="0" w:line="408" w:lineRule="exact"/>
        <w:ind w:left="0" w:right="0" w:firstLine="576"/>
        <w:jc w:val="left"/>
      </w:pPr>
      <w:r>
        <w:rPr/>
        <w:t xml:space="preserve">(1) Upon every person engaging within this state in business as a manufacturer </w:t>
      </w:r>
      <w:r>
        <w:rPr>
          <w:u w:val="single"/>
        </w:rPr>
        <w:t xml:space="preserve">or processor for hire</w:t>
      </w:r>
      <w:r>
        <w:rPr/>
        <w:t xml:space="preserve">, except persons taxable as manufacturers </w:t>
      </w:r>
      <w:r>
        <w:rPr>
          <w:u w:val="single"/>
        </w:rPr>
        <w:t xml:space="preserve">or processors for hire</w:t>
      </w:r>
      <w:r>
        <w:rPr/>
        <w:t xml:space="preserve"> under other provisions of this chapter</w:t>
      </w:r>
      <w:r>
        <w:t>((</w:t>
      </w:r>
      <w:r>
        <w:rPr>
          <w:strike/>
        </w:rPr>
        <w:t xml:space="preserve">; as to such persons the amount of the tax with respect to such business is equal to the value of the products, including byproducts, manufactured, multiplied by the rate of 0.484 percent</w:t>
      </w:r>
      <w:r>
        <w:t>))</w:t>
      </w:r>
      <w:r>
        <w:rPr>
          <w:u w:val="single"/>
        </w:rPr>
        <w:t xml:space="preserve">, and every manufacturer engaging within the state in the business of making sales, at retail or wholesale, of products manufactured by the manufacturer, as to such persons to the amount of tax with respect to such business is equal to the taxable amount under this section multiplied by the rate of:</w:t>
      </w:r>
    </w:p>
    <w:p>
      <w:pPr>
        <w:spacing w:before="0" w:after="0" w:line="408" w:lineRule="exact"/>
        <w:ind w:left="0" w:right="0" w:firstLine="576"/>
        <w:jc w:val="left"/>
      </w:pPr>
      <w:r>
        <w:rPr>
          <w:u w:val="single"/>
        </w:rPr>
        <w:t xml:space="preserve">(a) Through December 31, 2029:</w:t>
      </w:r>
    </w:p>
    <w:p>
      <w:pPr>
        <w:spacing w:before="0" w:after="0" w:line="408" w:lineRule="exact"/>
        <w:ind w:left="0" w:right="0" w:firstLine="576"/>
        <w:jc w:val="left"/>
      </w:pPr>
      <w:r>
        <w:rPr>
          <w:u w:val="single"/>
        </w:rPr>
        <w:t xml:space="preserve">(i) 0.2904 percent, on the first fifty million dollars of the total taxable amount under this section; and</w:t>
      </w:r>
    </w:p>
    <w:p>
      <w:pPr>
        <w:spacing w:before="0" w:after="0" w:line="408" w:lineRule="exact"/>
        <w:ind w:left="0" w:right="0" w:firstLine="576"/>
        <w:jc w:val="left"/>
      </w:pPr>
      <w:r>
        <w:rPr>
          <w:u w:val="single"/>
        </w:rPr>
        <w:t xml:space="preserve">(ii) 0.484 percent, on the total taxable amount under this section that exceeds fifty million dollars; and</w:t>
      </w:r>
    </w:p>
    <w:p>
      <w:pPr>
        <w:spacing w:before="0" w:after="0" w:line="408" w:lineRule="exact"/>
        <w:ind w:left="0" w:right="0" w:firstLine="576"/>
        <w:jc w:val="left"/>
      </w:pPr>
      <w:r>
        <w:rPr>
          <w:u w:val="single"/>
        </w:rPr>
        <w:t xml:space="preserve">(b) 0.2904 percent, beginning on January 1, 2030</w:t>
      </w:r>
      <w:r>
        <w:rPr/>
        <w:t xml:space="preserve">.</w:t>
      </w:r>
    </w:p>
    <w:p>
      <w:pPr>
        <w:spacing w:before="0" w:after="0" w:line="408" w:lineRule="exact"/>
        <w:ind w:left="0" w:right="0" w:firstLine="576"/>
        <w:jc w:val="left"/>
      </w:pPr>
      <w:r>
        <w:rPr/>
        <w:t xml:space="preserve">(2)(a)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(b) A person reporting under the tax rate provided in this subsection (2) must file a complete annual tax performance report with the department under RCW 82.32.534.</w:t>
      </w:r>
    </w:p>
    <w:p>
      <w:pPr>
        <w:spacing w:before="0" w:after="0" w:line="408" w:lineRule="exact"/>
        <w:ind w:left="0" w:right="0" w:firstLine="576"/>
        <w:jc w:val="left"/>
      </w:pPr>
      <w:r>
        <w:rPr/>
        <w:t xml:space="preserve">(3) The measure of the tax </w:t>
      </w:r>
      <w:r>
        <w:rPr>
          <w:u w:val="single"/>
        </w:rPr>
        <w:t xml:space="preserve">on engaging in the business of:</w:t>
      </w:r>
    </w:p>
    <w:p>
      <w:pPr>
        <w:spacing w:before="0" w:after="0" w:line="408" w:lineRule="exact"/>
        <w:ind w:left="0" w:right="0" w:firstLine="576"/>
        <w:jc w:val="left"/>
      </w:pPr>
      <w:r>
        <w:rPr>
          <w:u w:val="single"/>
        </w:rPr>
        <w:t xml:space="preserve">(a) Manufacturing</w:t>
      </w:r>
      <w:r>
        <w:rPr/>
        <w:t xml:space="preserve"> is the value of the products, including byproducts, so manufactured regardless of the place of sale or the fact that deliveries may be made to points outside the state</w:t>
      </w:r>
      <w:r>
        <w:rPr>
          <w:u w:val="single"/>
        </w:rPr>
        <w:t xml:space="preserve">;</w:t>
      </w:r>
    </w:p>
    <w:p>
      <w:pPr>
        <w:spacing w:before="0" w:after="0" w:line="408" w:lineRule="exact"/>
        <w:ind w:left="0" w:right="0" w:firstLine="576"/>
        <w:jc w:val="left"/>
      </w:pPr>
      <w:r>
        <w:rPr>
          <w:u w:val="single"/>
        </w:rPr>
        <w:t xml:space="preserve">(b) Retailing and wholesaling products manufactured by the manufacturer is the gross proceeds of the sales; and</w:t>
      </w:r>
    </w:p>
    <w:p>
      <w:pPr>
        <w:spacing w:before="0" w:after="0" w:line="408" w:lineRule="exact"/>
        <w:ind w:left="0" w:right="0" w:firstLine="576"/>
        <w:jc w:val="left"/>
      </w:pPr>
      <w:r>
        <w:rPr>
          <w:u w:val="single"/>
        </w:rPr>
        <w:t xml:space="preserve">(c) Processing for hire is the total charges made for those services</w:t>
      </w:r>
      <w:r>
        <w:rPr/>
        <w:t xml:space="preserve">.</w:t>
      </w:r>
    </w:p>
    <w:p>
      <w:pPr>
        <w:spacing w:before="0" w:after="0" w:line="408" w:lineRule="exact"/>
        <w:ind w:left="0" w:right="0" w:firstLine="576"/>
        <w:jc w:val="left"/>
      </w:pPr>
      <w:r>
        <w:rPr/>
        <w:t xml:space="preserve">(4) This section expires January 1, 2024,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2018 c 164 s 3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w:t>
      </w:r>
      <w:r>
        <w:t>((</w:t>
      </w:r>
      <w:r>
        <w:rPr>
          <w:strike/>
        </w:rPr>
        <w:t xml:space="preserve">[or]</w:t>
      </w:r>
      <w:r>
        <w:t>))</w:t>
      </w:r>
      <w:r>
        <w:rPr/>
        <w:t xml:space="preserve"> </w:t>
      </w:r>
      <w:r>
        <w:rPr>
          <w:u w:val="single"/>
        </w:rPr>
        <w:t xml:space="preserve">or</w:t>
      </w:r>
      <w:r>
        <w:rPr/>
        <w:t xml:space="preserve"> field residue</w:t>
      </w:r>
      <w:r>
        <w:t>((</w:t>
      </w:r>
      <w:r>
        <w:rPr>
          <w:strike/>
        </w:rPr>
        <w:t xml:space="preserve">,</w:t>
      </w:r>
      <w:r>
        <w:t>))</w:t>
      </w:r>
      <w:r>
        <w:rPr/>
        <w:t xml:space="preserv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w:t>
      </w:r>
      <w:r>
        <w:t>((</w:t>
      </w:r>
      <w:r>
        <w:rPr>
          <w:strike/>
        </w:rPr>
        <w:t xml:space="preserve">2024</w:t>
      </w:r>
      <w:r>
        <w:t>))</w:t>
      </w:r>
      <w:r>
        <w:rPr/>
        <w:t xml:space="preserve"> </w:t>
      </w:r>
      <w:r>
        <w:rPr>
          <w:u w:val="single"/>
        </w:rPr>
        <w:t xml:space="preserve">2056</w:t>
      </w:r>
      <w:r>
        <w:rPr/>
        <w:t xml:space="preserve">,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2056</w:t>
      </w:r>
      <w:r>
        <w:rPr/>
        <w:t xml:space="preserve">.</w:t>
      </w:r>
    </w:p>
    <w:p>
      <w:pPr>
        <w:spacing w:before="0" w:after="0" w:line="408" w:lineRule="exact"/>
        <w:ind w:left="0" w:right="0" w:firstLine="576"/>
        <w:jc w:val="left"/>
      </w:pPr>
      <w:r>
        <w:rPr/>
        <w:t xml:space="preserve">(b) Until July 1, </w:t>
      </w:r>
      <w:r>
        <w:t>((</w:t>
      </w:r>
      <w:r>
        <w:rPr>
          <w:strike/>
        </w:rPr>
        <w:t xml:space="preserve">2024</w:t>
      </w:r>
      <w:r>
        <w:t>))</w:t>
      </w:r>
      <w:r>
        <w:rPr/>
        <w:t xml:space="preserve"> </w:t>
      </w:r>
      <w:r>
        <w:rPr>
          <w:u w:val="single"/>
        </w:rPr>
        <w:t xml:space="preserve">2056</w:t>
      </w:r>
      <w:r>
        <w:rPr/>
        <w:t xml:space="preserve">,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2056</w:t>
      </w:r>
      <w:r>
        <w:rPr/>
        <w:t xml:space="preserve">.</w:t>
      </w:r>
    </w:p>
    <w:p>
      <w:pPr>
        <w:spacing w:before="0" w:after="0" w:line="408" w:lineRule="exact"/>
        <w:ind w:left="0" w:right="0" w:firstLine="576"/>
        <w:jc w:val="left"/>
      </w:pPr>
      <w:r>
        <w:rPr/>
        <w:t xml:space="preserve">(c) Until July 1, </w:t>
      </w:r>
      <w:r>
        <w:t>((</w:t>
      </w:r>
      <w:r>
        <w:rPr>
          <w:strike/>
        </w:rPr>
        <w:t xml:space="preserve">2024</w:t>
      </w:r>
      <w:r>
        <w:t>))</w:t>
      </w:r>
      <w:r>
        <w:rPr/>
        <w:t xml:space="preserve"> </w:t>
      </w:r>
      <w:r>
        <w:rPr>
          <w:u w:val="single"/>
        </w:rPr>
        <w:t xml:space="preserve">2056</w:t>
      </w:r>
      <w:r>
        <w:rPr/>
        <w:t xml:space="preserve">,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2056</w:t>
      </w:r>
      <w:r>
        <w:rPr/>
        <w:t xml:space="preserve">.</w:t>
      </w:r>
    </w:p>
    <w:p>
      <w:pPr>
        <w:spacing w:before="0" w:after="0" w:line="408" w:lineRule="exact"/>
        <w:ind w:left="0" w:right="0" w:firstLine="576"/>
        <w:jc w:val="left"/>
      </w:pPr>
      <w:r>
        <w:rPr/>
        <w:t xml:space="preserve">(d) Until July 1, </w:t>
      </w:r>
      <w:r>
        <w:t>((</w:t>
      </w:r>
      <w:r>
        <w:rPr>
          <w:strike/>
        </w:rPr>
        <w:t xml:space="preserve">2024</w:t>
      </w:r>
      <w:r>
        <w:t>))</w:t>
      </w:r>
      <w:r>
        <w:rPr/>
        <w:t xml:space="preserve"> </w:t>
      </w:r>
      <w:r>
        <w:rPr>
          <w:u w:val="single"/>
        </w:rPr>
        <w:t xml:space="preserve">2056</w:t>
      </w:r>
      <w:r>
        <w:rPr/>
        <w:t xml:space="preserve">,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2017 c 323 s 508 are each amended to read as follows:</w:t>
      </w:r>
    </w:p>
    <w:p>
      <w:pPr>
        <w:spacing w:before="0" w:after="0" w:line="408" w:lineRule="exact"/>
        <w:ind w:left="0" w:right="0" w:firstLine="576"/>
        <w:jc w:val="left"/>
      </w:pPr>
      <w:r>
        <w:rPr/>
        <w:t xml:space="preserve">(1) Upon every person engaging within this state in the business of: (a) </w:t>
      </w:r>
      <w:r>
        <w:t>((</w:t>
      </w:r>
      <w:r>
        <w:rPr>
          <w:strike/>
        </w:rPr>
        <w:t xml:space="preserve">Printing materials other than newspapers, and of publishing periodicals or magazines; (b)</w:t>
      </w:r>
      <w:r>
        <w:t>))</w:t>
      </w:r>
      <w:r>
        <w:rPr/>
        <w:t xml:space="preserve">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w:t>
      </w:r>
      <w:r>
        <w:t>((</w:t>
      </w:r>
      <w:r>
        <w:rPr>
          <w:strike/>
        </w:rPr>
        <w:t xml:space="preserve">(c)</w:t>
      </w:r>
      <w:r>
        <w:t>))</w:t>
      </w:r>
      <w:r>
        <w:rPr/>
        <w:t xml:space="preserve"> </w:t>
      </w:r>
      <w:r>
        <w:rPr>
          <w:u w:val="single"/>
        </w:rPr>
        <w:t xml:space="preserve">(b)</w:t>
      </w:r>
      <w:r>
        <w:rPr/>
        <w:t xml:space="preserve"> extracting for hire </w:t>
      </w:r>
      <w:r>
        <w:t>((</w:t>
      </w:r>
      <w:r>
        <w:rPr>
          <w:strike/>
        </w:rPr>
        <w:t xml:space="preserve">or processing for hire</w:t>
      </w:r>
      <w:r>
        <w:t>))</w:t>
      </w:r>
      <w:r>
        <w:rPr/>
        <w:t xml:space="preserve">, except persons taxable as extractors for hire </w:t>
      </w:r>
      <w:r>
        <w:t>((</w:t>
      </w:r>
      <w:r>
        <w:rPr>
          <w:strike/>
        </w:rPr>
        <w:t xml:space="preserve">or processors for hire</w:t>
      </w:r>
      <w:r>
        <w:t>))</w:t>
      </w:r>
      <w:r>
        <w:rPr/>
        <w:t xml:space="preserve"> under another section of this chapter; </w:t>
      </w:r>
      <w:r>
        <w:t>((</w:t>
      </w:r>
      <w:r>
        <w:rPr>
          <w:strike/>
        </w:rPr>
        <w:t xml:space="preserve">(d)</w:t>
      </w:r>
      <w:r>
        <w:t>))</w:t>
      </w:r>
      <w:r>
        <w:rPr/>
        <w:t xml:space="preserve"> </w:t>
      </w:r>
      <w:r>
        <w:rPr>
          <w:u w:val="single"/>
        </w:rPr>
        <w:t xml:space="preserve">(c)</w:t>
      </w:r>
      <w:r>
        <w:rPr/>
        <w:t xml:space="preserve"> operating a cold storage warehouse or storage warehouse, but not including the rental of cold storage lockers; </w:t>
      </w:r>
      <w:r>
        <w:t>((</w:t>
      </w:r>
      <w:r>
        <w:rPr>
          <w:strike/>
        </w:rPr>
        <w:t xml:space="preserve">(e)</w:t>
      </w:r>
      <w:r>
        <w:t>))</w:t>
      </w:r>
      <w:r>
        <w:rPr/>
        <w:t xml:space="preserve"> </w:t>
      </w:r>
      <w:r>
        <w:rPr>
          <w:u w:val="single"/>
        </w:rPr>
        <w:t xml:space="preserve">(d)</w:t>
      </w:r>
      <w:r>
        <w:rPr/>
        <w:t xml:space="preserve"> representing and performing services for fire or casualty insurance companies as an independent resident managing general agent licensed under the provisions of chapter 48.17 RCW; </w:t>
      </w:r>
      <w:r>
        <w:t>((</w:t>
      </w:r>
      <w:r>
        <w:rPr>
          <w:strike/>
        </w:rPr>
        <w:t xml:space="preserve">(f)</w:t>
      </w:r>
      <w:r>
        <w:t>))</w:t>
      </w:r>
      <w:r>
        <w:rPr/>
        <w:t xml:space="preserve"> </w:t>
      </w:r>
      <w:r>
        <w:rPr>
          <w:u w:val="single"/>
        </w:rPr>
        <w:t xml:space="preserve">(e)</w:t>
      </w:r>
      <w:r>
        <w:rPr/>
        <w:t xml:space="preserve"> radio and television broadcasting, excluding network, national and regional advertising computed as a standard deduction based on the national average thereof as annually reported by the federal communications commission, or in lieu thereof by itemization by the individual broadcasting station, and excluding that portion of revenue represented by the out-of-state audience computed as a ratio to the station's total audience as measured by the 100 micro-volt signal strength and delivery by wire, if any; </w:t>
      </w:r>
      <w:r>
        <w:t>((</w:t>
      </w:r>
      <w:r>
        <w:rPr>
          <w:strike/>
        </w:rPr>
        <w:t xml:space="preserve">(g)</w:t>
      </w:r>
      <w:r>
        <w:t>))</w:t>
      </w:r>
      <w:r>
        <w:rPr/>
        <w:t xml:space="preserve"> </w:t>
      </w:r>
      <w:r>
        <w:rPr>
          <w:u w:val="single"/>
        </w:rPr>
        <w:t xml:space="preserve">(f)</w:t>
      </w:r>
      <w:r>
        <w:rPr/>
        <w:t xml:space="preserve">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t>((</w:t>
      </w:r>
      <w:r>
        <w:rPr>
          <w:strike/>
        </w:rPr>
        <w:t xml:space="preserve">(c) "Periodical or magazine" means a printed publication, other than a newspaper, issued regularly at stated intervals at least once every three months, including any supplement or special edition of the publication.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2017 3rd sp.s. c 37 s 526 are each amended to read as follows:</w:t>
      </w:r>
    </w:p>
    <w:p>
      <w:pPr>
        <w:spacing w:before="0" w:after="0" w:line="408" w:lineRule="exact"/>
        <w:ind w:left="0" w:right="0" w:firstLine="576"/>
        <w:jc w:val="left"/>
      </w:pPr>
      <w:r>
        <w:rPr/>
        <w:t xml:space="preserve">(1)(a) </w:t>
      </w:r>
      <w:r>
        <w:rPr>
          <w:u w:val="single"/>
        </w:rPr>
        <w:t xml:space="preserve">Section 3, chapter . . ., Laws of 2019 (section 3 of this act), s</w:t>
      </w:r>
      <w:r>
        <w:rPr/>
        <w:t xml:space="preserve">ections 510, 512, 514, 516, 518, 520, 522, and 524, chapter 37, Laws of 2017 3rd sp. sess., sections 9, 13, 17, 22, 24, 30, 32, and 45, chapter 135, Laws of 2017, sections 104, 110, 117, 123, 125, 129, 131, and 150, chapter 114, Laws of 2010, and sections 1, 2, 3, and 5 through 10, chapter 149, Laws of 2003 are contingent upon the siting and commercial operation of a significant semiconductor microchip fabrication facility in the state of Washington by January 1, 2024.</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if the contract is signed and received by January 1, 2024,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t xml:space="preserve">(4)(a) This section expires January 1, 2024, if the contingency in subsection (2) of this section does not occur by January 1, 2024, as determined by the department.</w:t>
      </w:r>
    </w:p>
    <w:p>
      <w:pPr>
        <w:spacing w:before="0" w:after="0" w:line="408" w:lineRule="exact"/>
        <w:ind w:left="0" w:right="0" w:firstLine="576"/>
        <w:jc w:val="left"/>
      </w:pPr>
      <w:r>
        <w:rPr/>
        <w:t xml:space="preserve">(b) The department must provide written notice of the expiration date of this section and the sections referenced in subsection (1) of this section to affected taxpayers, the legislature,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chapter . . ., Laws of 2019 (section 2 of this act) expires on the date that section 3, chapter . . ., Laws of 2019 (section 3 of this act) takes effect.</w:t>
      </w:r>
    </w:p>
    <w:p/>
    <w:p>
      <w:pPr>
        <w:jc w:val="center"/>
      </w:pPr>
      <w:r>
        <w:rPr>
          <w:b/>
        </w:rPr>
        <w:t>--- END ---</w:t>
      </w:r>
    </w:p>
    <w:sectPr>
      <w:pgNumType w:start="1"/>
      <w:footerReference xmlns:r="http://schemas.openxmlformats.org/officeDocument/2006/relationships" r:id="R1eb54de16bc240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4dbee2a11a44f3" /><Relationship Type="http://schemas.openxmlformats.org/officeDocument/2006/relationships/footer" Target="/word/footer1.xml" Id="R1eb54de16bc240e9" /></Relationships>
</file>