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acb7b566a43ef" /></Relationships>
</file>

<file path=word/document.xml><?xml version="1.0" encoding="utf-8"?>
<w:document xmlns:w="http://schemas.openxmlformats.org/wordprocessingml/2006/main">
  <w:body>
    <w:p>
      <w:r>
        <w:t>H-0584.1</w:t>
      </w:r>
    </w:p>
    <w:p>
      <w:pPr>
        <w:jc w:val="center"/>
      </w:pPr>
      <w:r>
        <w:t>_______________________________________________</w:t>
      </w:r>
    </w:p>
    <w:p/>
    <w:p>
      <w:pPr>
        <w:jc w:val="center"/>
      </w:pPr>
      <w:r>
        <w:rPr>
          <w:b/>
        </w:rPr>
        <w:t>HOUSE BILL 1266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Orcutt, Tarleton, Vick, Pettigrew, Walen, and Stokesbary</w:t>
      </w:r>
    </w:p>
    <w:p/>
    <w:p>
      <w:r>
        <w:rPr>
          <w:t xml:space="preserve">Read first time 01/17/19.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standard financial information purchased by investment management companies from sales and use tax in order to improve industry competitiveness; amending RCW 82.08.207 and 82.12.207;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2019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w:t>
      </w:r>
      <w:r>
        <w:rPr>
          <w:u w:val="single"/>
        </w:rPr>
        <w:t xml:space="preserve">or for</w:t>
      </w:r>
      <w:r>
        <w:rPr/>
        <w:t xml:space="preserve"> qualifying international investment management companies.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"Qualifying international investment management company" means a person:</w:t>
      </w:r>
    </w:p>
    <w:p>
      <w:pPr>
        <w:spacing w:before="0" w:after="0" w:line="408" w:lineRule="exact"/>
        <w:ind w:left="0" w:right="0" w:firstLine="576"/>
        <w:jc w:val="left"/>
      </w:pPr>
      <w:r>
        <w:rPr/>
        <w:t xml:space="preserve">(A) Who is primarily engaged in the business of providing investment management services; and</w:t>
      </w:r>
    </w:p>
    <w:p>
      <w:pPr>
        <w:spacing w:before="0" w:after="0" w:line="408" w:lineRule="exact"/>
        <w:ind w:left="0" w:right="0" w:firstLine="576"/>
        <w:jc w:val="left"/>
      </w:pPr>
      <w:r>
        <w:rPr/>
        <w:t xml:space="preserve">(B) Who has gross income that is at least ten percent derived from providing investment management services to:</w:t>
      </w:r>
    </w:p>
    <w:p>
      <w:pPr>
        <w:spacing w:before="0" w:after="0" w:line="408" w:lineRule="exact"/>
        <w:ind w:left="0" w:right="0" w:firstLine="576"/>
        <w:jc w:val="left"/>
      </w:pPr>
      <w:r>
        <w:rPr/>
        <w:t xml:space="preserve">(I) Persons or collective investment funds residing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w:t>
      </w:r>
    </w:p>
    <w:p>
      <w:pPr>
        <w:spacing w:before="0" w:after="0" w:line="408" w:lineRule="exact"/>
        <w:ind w:left="0" w:right="0" w:firstLine="576"/>
        <w:jc w:val="left"/>
      </w:pPr>
      <w:r>
        <w:rPr/>
        <w:t xml:space="preserve">(ii) The definitions in RCW 82.04.293 apply to this subsection (4)(a).</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ea4a0e37f6ae49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0a9825c434fb3" /><Relationship Type="http://schemas.openxmlformats.org/officeDocument/2006/relationships/footer" Target="/word/footer1.xml" Id="Rea4a0e37f6ae49fe" /></Relationships>
</file>