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1e268ac5224c80" /></Relationships>
</file>

<file path=word/document.xml><?xml version="1.0" encoding="utf-8"?>
<w:document xmlns:w="http://schemas.openxmlformats.org/wordprocessingml/2006/main">
  <w:body>
    <w:p>
      <w:r>
        <w:t>H-1756.1</w:t>
      </w:r>
    </w:p>
    <w:p>
      <w:pPr>
        <w:jc w:val="center"/>
      </w:pPr>
      <w:r>
        <w:t>_______________________________________________</w:t>
      </w:r>
    </w:p>
    <w:p/>
    <w:p>
      <w:pPr>
        <w:jc w:val="center"/>
      </w:pPr>
      <w:r>
        <w:rPr>
          <w:b/>
        </w:rPr>
        <w:t>SUBSTITUTE HOUSE BILL 1332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Wylie, DeBolt, Mead, Doglio, Fitzgibbon, and Tharinger; by request of Energy Facility Site Evaluation Council)</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streamlining the energy facility site evaluation council operations; amending RCW 80.50.040, 80.50.060, 80.50.100, and 80.50.175; and reenacting and amending RCW 80.50.030 and 80.50.090.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There is created and established the energy facility site evaluation council.</w:t>
      </w:r>
    </w:p>
    <w:p>
      <w:pPr>
        <w:spacing w:before="0" w:after="0" w:line="408" w:lineRule="exact"/>
        <w:ind w:left="0" w:right="0" w:firstLine="576"/>
        <w:jc w:val="left"/>
      </w:pPr>
      <w:r>
        <w:rPr/>
        <w:t xml:space="preserve">(2)(a)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rPr/>
        <w:t xml:space="preserve">(b) The chair or a designee shall execute all official documents, contracts, and other materials on behalf of the council. </w:t>
      </w:r>
      <w:r>
        <w:t>((</w:t>
      </w:r>
      <w:r>
        <w:rPr>
          <w:strike/>
        </w:rPr>
        <w:t xml:space="preserve">The Washington utilities and transportation commission shall provide all administrative and staff support for the council.</w:t>
      </w:r>
      <w:r>
        <w:t>))</w:t>
      </w:r>
      <w:r>
        <w:rPr/>
        <w:t xml:space="preserve"> The </w:t>
      </w:r>
      <w:r>
        <w:t>((</w:t>
      </w:r>
      <w:r>
        <w:rPr>
          <w:strike/>
        </w:rPr>
        <w:t xml:space="preserve">commission</w:t>
      </w:r>
      <w:r>
        <w:t>))</w:t>
      </w:r>
      <w:r>
        <w:rPr/>
        <w:t xml:space="preserve"> </w:t>
      </w:r>
      <w:r>
        <w:rPr>
          <w:u w:val="single"/>
        </w:rPr>
        <w:t xml:space="preserve">chair is the appointing authority and</w:t>
      </w:r>
      <w:r>
        <w:rPr/>
        <w:t xml:space="preserve"> has supervisory authority over the staff of the council and shall employ such personnel as are necessary to implement this chapter. Not more than three such employees may be exempt from chapter 41.06 RCW. </w:t>
      </w:r>
      <w:r>
        <w:rPr>
          <w:u w:val="single"/>
        </w:rPr>
        <w:t xml:space="preserve">The Washington utilities and transportation commission shall provide administrative support for the council.</w:t>
      </w:r>
      <w:r>
        <w:rPr/>
        <w:t xml:space="preserve"> The council shall </w:t>
      </w:r>
      <w:r>
        <w:t>((</w:t>
      </w:r>
      <w:r>
        <w:rPr>
          <w:strike/>
        </w:rPr>
        <w:t xml:space="preserve">otherwise</w:t>
      </w:r>
      <w:r>
        <w:t>))</w:t>
      </w:r>
      <w:r>
        <w:rPr/>
        <w:t xml:space="preserve"> retain its independence in exercising its powers, functions, and duties and its supervisory control over </w:t>
      </w:r>
      <w:r>
        <w:t>((</w:t>
      </w:r>
      <w:r>
        <w:rPr>
          <w:strike/>
        </w:rPr>
        <w:t xml:space="preserve">nonadministrative</w:t>
      </w:r>
      <w:r>
        <w:t>))</w:t>
      </w:r>
      <w:r>
        <w:rPr/>
        <w:t xml:space="preserve"> </w:t>
      </w:r>
      <w:r>
        <w:rPr>
          <w:u w:val="single"/>
        </w:rPr>
        <w:t xml:space="preserve">council</w:t>
      </w:r>
      <w:r>
        <w:rPr/>
        <w:t xml:space="preserve"> staff </w:t>
      </w:r>
      <w:r>
        <w:t>((</w:t>
      </w:r>
      <w:r>
        <w:rPr>
          <w:strike/>
        </w:rPr>
        <w:t xml:space="preserve">support</w:t>
      </w:r>
      <w:r>
        <w:t>))</w:t>
      </w:r>
      <w:r>
        <w:rPr/>
        <w:t xml:space="preserve">. Membership, powers, functions, and duties of the Washington state utilities and transportation commission and the council shall otherwise remain as provided by law.</w:t>
      </w:r>
    </w:p>
    <w:p>
      <w:pPr>
        <w:spacing w:before="0" w:after="0" w:line="408" w:lineRule="exact"/>
        <w:ind w:left="0" w:right="0" w:firstLine="576"/>
        <w:jc w:val="left"/>
      </w:pPr>
      <w:r>
        <w:rPr/>
        <w:t xml:space="preserve">(3)</w:t>
      </w:r>
      <w:r>
        <w:t>((</w:t>
      </w:r>
      <w:r>
        <w:rPr>
          <w:strike/>
        </w:rPr>
        <w:t xml:space="preserve">(a)</w:t>
      </w:r>
      <w:r>
        <w:t>))</w:t>
      </w:r>
      <w:r>
        <w:rPr/>
        <w:t xml:space="preserve">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p>
    <w:p>
      <w:pPr>
        <w:spacing w:before="0" w:after="0" w:line="408" w:lineRule="exact"/>
        <w:ind w:left="0" w:right="0" w:firstLine="576"/>
        <w:jc w:val="left"/>
      </w:pPr>
      <w:r>
        <w:rPr>
          <w:strike/>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strike/>
        </w:rPr>
        <w:t xml:space="preserve">(i) Department of agriculture;</w:t>
      </w:r>
    </w:p>
    <w:p>
      <w:pPr>
        <w:spacing w:before="0" w:after="0" w:line="408" w:lineRule="exact"/>
        <w:ind w:left="0" w:right="0" w:firstLine="576"/>
        <w:jc w:val="left"/>
      </w:pPr>
      <w:r>
        <w:rPr>
          <w:strike/>
        </w:rPr>
        <w:t xml:space="preserve">(ii) Department of health;</w:t>
      </w:r>
    </w:p>
    <w:p>
      <w:pPr>
        <w:spacing w:before="0" w:after="0" w:line="408" w:lineRule="exact"/>
        <w:ind w:left="0" w:right="0" w:firstLine="576"/>
        <w:jc w:val="left"/>
      </w:pPr>
      <w:r>
        <w:rPr>
          <w:strike/>
        </w:rPr>
        <w:t xml:space="preserve">(iii) Military department; and</w:t>
      </w:r>
    </w:p>
    <w:p>
      <w:pPr>
        <w:spacing w:before="0" w:after="0" w:line="408" w:lineRule="exact"/>
        <w:ind w:left="0" w:right="0" w:firstLine="576"/>
        <w:jc w:val="left"/>
      </w:pPr>
      <w:r>
        <w:rPr>
          <w:strike/>
        </w:rPr>
        <w:t xml:space="preserve">(iv) Department of transportation.</w:t>
      </w:r>
    </w:p>
    <w:p>
      <w:pPr>
        <w:spacing w:before="0" w:after="0" w:line="408" w:lineRule="exact"/>
        <w:ind w:left="0" w:right="0" w:firstLine="576"/>
        <w:jc w:val="left"/>
      </w:pP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p>
    <w:p>
      <w:pPr>
        <w:spacing w:before="0" w:after="0" w:line="408" w:lineRule="exact"/>
        <w:ind w:left="0" w:right="0" w:firstLine="576"/>
        <w:jc w:val="left"/>
      </w:pPr>
      <w:r>
        <w:rPr>
          <w:strike/>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r>
        <w:t>))</w:t>
      </w:r>
      <w:r>
        <w:rPr/>
        <w:t xml:space="preserve"> </w:t>
      </w:r>
      <w:r>
        <w:rPr>
          <w:u w:val="single"/>
        </w:rPr>
        <w:t xml:space="preserve">chair and:</w:t>
      </w:r>
    </w:p>
    <w:p>
      <w:pPr>
        <w:spacing w:before="0" w:after="0" w:line="408" w:lineRule="exact"/>
        <w:ind w:left="0" w:right="0" w:firstLine="576"/>
        <w:jc w:val="left"/>
      </w:pPr>
      <w:r>
        <w:rPr>
          <w:u w:val="single"/>
        </w:rPr>
        <w:t xml:space="preserve">(a) The director of the department of ecology or the director's designee;</w:t>
      </w:r>
    </w:p>
    <w:p>
      <w:pPr>
        <w:spacing w:before="0" w:after="0" w:line="408" w:lineRule="exact"/>
        <w:ind w:left="0" w:right="0" w:firstLine="576"/>
        <w:jc w:val="left"/>
      </w:pPr>
      <w:r>
        <w:rPr>
          <w:u w:val="single"/>
        </w:rPr>
        <w:t xml:space="preserve">(b) The director of the department of fish and wildlife or the director's designee;</w:t>
      </w:r>
    </w:p>
    <w:p>
      <w:pPr>
        <w:spacing w:before="0" w:after="0" w:line="408" w:lineRule="exact"/>
        <w:ind w:left="0" w:right="0" w:firstLine="576"/>
        <w:jc w:val="left"/>
      </w:pPr>
      <w:r>
        <w:rPr>
          <w:u w:val="single"/>
        </w:rPr>
        <w:t xml:space="preserve">(c) The director of the department of commerce or the director's designee;</w:t>
      </w:r>
    </w:p>
    <w:p>
      <w:pPr>
        <w:spacing w:before="0" w:after="0" w:line="408" w:lineRule="exact"/>
        <w:ind w:left="0" w:right="0" w:firstLine="576"/>
        <w:jc w:val="left"/>
      </w:pPr>
      <w:r>
        <w:rPr>
          <w:u w:val="single"/>
        </w:rPr>
        <w:t xml:space="preserve">(d) The chair of the utilities and transportation commission or the chair's designee;</w:t>
      </w:r>
    </w:p>
    <w:p>
      <w:pPr>
        <w:spacing w:before="0" w:after="0" w:line="408" w:lineRule="exact"/>
        <w:ind w:left="0" w:right="0" w:firstLine="576"/>
        <w:jc w:val="left"/>
      </w:pPr>
      <w:r>
        <w:rPr>
          <w:u w:val="single"/>
        </w:rPr>
        <w:t xml:space="preserve">(e) The commissioner of public lands or the commissioner's designee;</w:t>
      </w:r>
    </w:p>
    <w:p>
      <w:pPr>
        <w:spacing w:before="0" w:after="0" w:line="408" w:lineRule="exact"/>
        <w:ind w:left="0" w:right="0" w:firstLine="576"/>
        <w:jc w:val="left"/>
      </w:pPr>
      <w:r>
        <w:rPr>
          <w:u w:val="single"/>
        </w:rPr>
        <w:t xml:space="preserve">(f) One member designated by the board of directors of the Washington state association of counties or its successor; and</w:t>
      </w:r>
    </w:p>
    <w:p>
      <w:pPr>
        <w:spacing w:before="0" w:after="0" w:line="408" w:lineRule="exact"/>
        <w:ind w:left="0" w:right="0" w:firstLine="576"/>
        <w:jc w:val="left"/>
      </w:pPr>
      <w:r>
        <w:rPr>
          <w:u w:val="single"/>
        </w:rPr>
        <w:t xml:space="preserve">(g) Two members designated by tribal governments, as follows:</w:t>
      </w:r>
    </w:p>
    <w:p>
      <w:pPr>
        <w:spacing w:before="0" w:after="0" w:line="408" w:lineRule="exact"/>
        <w:ind w:left="0" w:right="0" w:firstLine="576"/>
        <w:jc w:val="left"/>
      </w:pPr>
      <w:r>
        <w:rPr>
          <w:u w:val="single"/>
        </w:rPr>
        <w:t xml:space="preserve">(i) One member who is an elected tribal government member from a federally recognized tribe under one of the following treaties, rotating on a biennial basis beginning January 1, 2019:</w:t>
      </w:r>
    </w:p>
    <w:p>
      <w:pPr>
        <w:spacing w:before="0" w:after="0" w:line="408" w:lineRule="exact"/>
        <w:ind w:left="0" w:right="0" w:firstLine="576"/>
        <w:jc w:val="left"/>
      </w:pPr>
      <w:r>
        <w:rPr>
          <w:u w:val="single"/>
        </w:rPr>
        <w:t xml:space="preserve">(A) Treaty of Medicine Creek, 1854;</w:t>
      </w:r>
    </w:p>
    <w:p>
      <w:pPr>
        <w:spacing w:before="0" w:after="0" w:line="408" w:lineRule="exact"/>
        <w:ind w:left="0" w:right="0" w:firstLine="576"/>
        <w:jc w:val="left"/>
      </w:pPr>
      <w:r>
        <w:rPr>
          <w:u w:val="single"/>
        </w:rPr>
        <w:t xml:space="preserve">(B) Treaty of Point Elliot, 1855;</w:t>
      </w:r>
    </w:p>
    <w:p>
      <w:pPr>
        <w:spacing w:before="0" w:after="0" w:line="408" w:lineRule="exact"/>
        <w:ind w:left="0" w:right="0" w:firstLine="576"/>
        <w:jc w:val="left"/>
      </w:pPr>
      <w:r>
        <w:rPr>
          <w:u w:val="single"/>
        </w:rPr>
        <w:t xml:space="preserve">(C) Treaty of Point No Point, 1855;</w:t>
      </w:r>
    </w:p>
    <w:p>
      <w:pPr>
        <w:spacing w:before="0" w:after="0" w:line="408" w:lineRule="exact"/>
        <w:ind w:left="0" w:right="0" w:firstLine="576"/>
        <w:jc w:val="left"/>
      </w:pPr>
      <w:r>
        <w:rPr>
          <w:u w:val="single"/>
        </w:rPr>
        <w:t xml:space="preserve">(D) Treaty of Neah Bay, 1855;</w:t>
      </w:r>
    </w:p>
    <w:p>
      <w:pPr>
        <w:spacing w:before="0" w:after="0" w:line="408" w:lineRule="exact"/>
        <w:ind w:left="0" w:right="0" w:firstLine="576"/>
        <w:jc w:val="left"/>
      </w:pPr>
      <w:r>
        <w:rPr>
          <w:u w:val="single"/>
        </w:rPr>
        <w:t xml:space="preserve">(E) Treaty with the Yakama, 1855;</w:t>
      </w:r>
    </w:p>
    <w:p>
      <w:pPr>
        <w:spacing w:before="0" w:after="0" w:line="408" w:lineRule="exact"/>
        <w:ind w:left="0" w:right="0" w:firstLine="576"/>
        <w:jc w:val="left"/>
      </w:pPr>
      <w:r>
        <w:rPr>
          <w:u w:val="single"/>
        </w:rPr>
        <w:t xml:space="preserve">(F) Quinault Treaty, 1856; and</w:t>
      </w:r>
    </w:p>
    <w:p>
      <w:pPr>
        <w:spacing w:before="0" w:after="0" w:line="408" w:lineRule="exact"/>
        <w:ind w:left="0" w:right="0" w:firstLine="576"/>
        <w:jc w:val="left"/>
      </w:pPr>
      <w:r>
        <w:rPr>
          <w:u w:val="single"/>
        </w:rPr>
        <w:t xml:space="preserve">(G) Treaty with Walla Walla, 1855.</w:t>
      </w:r>
    </w:p>
    <w:p>
      <w:pPr>
        <w:spacing w:before="0" w:after="0" w:line="408" w:lineRule="exact"/>
        <w:ind w:left="0" w:right="0" w:firstLine="576"/>
        <w:jc w:val="left"/>
      </w:pPr>
      <w:r>
        <w:rPr>
          <w:u w:val="single"/>
        </w:rPr>
        <w:t xml:space="preserve">(ii) One member who is an elected tribal government member from a federally recognized tribe with trust resource agreements.</w:t>
      </w:r>
    </w:p>
    <w:p>
      <w:pPr>
        <w:spacing w:before="0" w:after="0" w:line="408" w:lineRule="exact"/>
        <w:ind w:left="0" w:right="0" w:firstLine="576"/>
        <w:jc w:val="left"/>
      </w:pPr>
      <w:r>
        <w:rPr>
          <w:u w:val="single"/>
        </w:rPr>
        <w:t xml:space="preserve">(iii) The members designated under (g)(i) and (ii) of this subsection will together have one vote.</w:t>
      </w:r>
    </w:p>
    <w:p>
      <w:pPr>
        <w:spacing w:before="0" w:after="0" w:line="408" w:lineRule="exact"/>
        <w:ind w:left="0" w:right="0" w:firstLine="576"/>
        <w:jc w:val="left"/>
      </w:pPr>
      <w:r>
        <w:rPr>
          <w:u w:val="single"/>
        </w:rPr>
        <w:t xml:space="preserve">(4) The city legislative authority of every city within whose corporate limits an energy facility is proposed to be located must appoint a member or designee as a voting member to the council. The member or designee so appointed must sit with the council only at such times as the council considers the proposed site for the city that the member represents. The member or designee must serve until there has been a final acceptance or rejection of the proposed site.</w:t>
      </w:r>
    </w:p>
    <w:p>
      <w:pPr>
        <w:spacing w:before="0" w:after="0" w:line="408" w:lineRule="exact"/>
        <w:ind w:left="0" w:right="0" w:firstLine="576"/>
        <w:jc w:val="left"/>
      </w:pPr>
      <w:r>
        <w:rPr>
          <w:u w:val="single"/>
        </w:rPr>
        <w:t xml:space="preserve">(5) A quorum of the council consists of a majority of members. If a member has not been designated for a position set forth in subsection (3)(a) through (g) of this section, that position may not be counted for purposes of determining a quorum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 and (15)</w:t>
      </w:r>
      <w:r>
        <w:t>))</w:t>
      </w:r>
      <w:r>
        <w:rPr/>
        <w:t xml:space="preserve"> </w:t>
      </w:r>
      <w:r>
        <w:rPr>
          <w:u w:val="single"/>
        </w:rPr>
        <w:t xml:space="preserve">(12) and (21)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 and (15)</w:t>
      </w:r>
      <w:r>
        <w:t>))</w:t>
      </w:r>
      <w:r>
        <w:rPr/>
        <w:t xml:space="preserve"> </w:t>
      </w:r>
      <w:r>
        <w:rPr>
          <w:u w:val="single"/>
        </w:rPr>
        <w:t xml:space="preserve">(12) and (21)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(7) Upon receipt of an application for certification under this chapter, the chair shall notify:</w:t>
      </w:r>
    </w:p>
    <w:p>
      <w:pPr>
        <w:spacing w:before="0" w:after="0" w:line="408" w:lineRule="exact"/>
        <w:ind w:left="0" w:right="0" w:firstLine="576"/>
        <w:jc w:val="left"/>
      </w:pPr>
      <w:r>
        <w:rPr>
          <w:u w:val="single"/>
        </w:rPr>
        <w:t xml:space="preserve">(a) The department of agriculture;</w:t>
      </w:r>
    </w:p>
    <w:p>
      <w:pPr>
        <w:spacing w:before="0" w:after="0" w:line="408" w:lineRule="exact"/>
        <w:ind w:left="0" w:right="0" w:firstLine="576"/>
        <w:jc w:val="left"/>
      </w:pPr>
      <w:r>
        <w:rPr>
          <w:u w:val="single"/>
        </w:rPr>
        <w:t xml:space="preserve">(b) The department of health;</w:t>
      </w:r>
    </w:p>
    <w:p>
      <w:pPr>
        <w:spacing w:before="0" w:after="0" w:line="408" w:lineRule="exact"/>
        <w:ind w:left="0" w:right="0" w:firstLine="576"/>
        <w:jc w:val="left"/>
      </w:pPr>
      <w:r>
        <w:rPr>
          <w:u w:val="single"/>
        </w:rPr>
        <w:t xml:space="preserve">(c) The military department;</w:t>
      </w:r>
    </w:p>
    <w:p>
      <w:pPr>
        <w:spacing w:before="0" w:after="0" w:line="408" w:lineRule="exact"/>
        <w:ind w:left="0" w:right="0" w:firstLine="576"/>
        <w:jc w:val="left"/>
      </w:pPr>
      <w:r>
        <w:rPr>
          <w:u w:val="single"/>
        </w:rPr>
        <w:t xml:space="preserve">(d) The department of transportation;</w:t>
      </w:r>
    </w:p>
    <w:p>
      <w:pPr>
        <w:spacing w:before="0" w:after="0" w:line="408" w:lineRule="exact"/>
        <w:ind w:left="0" w:right="0" w:firstLine="576"/>
        <w:jc w:val="left"/>
      </w:pPr>
      <w:r>
        <w:rPr>
          <w:u w:val="single"/>
        </w:rPr>
        <w:t xml:space="preserve">(e) The appropriate county legislative authority where the proposed facility is located; and</w:t>
      </w:r>
    </w:p>
    <w:p>
      <w:pPr>
        <w:spacing w:before="0" w:after="0" w:line="408" w:lineRule="exact"/>
        <w:ind w:left="0" w:right="0" w:firstLine="576"/>
        <w:jc w:val="left"/>
      </w:pPr>
      <w:r>
        <w:rPr>
          <w:u w:val="single"/>
        </w:rPr>
        <w:t xml:space="preserve">(f) The appropriate federally recognized treaty and trust resource tribal governments affected by the proposed facility.</w:t>
      </w:r>
    </w:p>
    <w:p>
      <w:pPr>
        <w:spacing w:before="0" w:after="0" w:line="408" w:lineRule="exact"/>
        <w:ind w:left="0" w:right="0" w:firstLine="576"/>
        <w:jc w:val="left"/>
      </w:pPr>
      <w:r>
        <w:rPr>
          <w:u w:val="single"/>
        </w:rPr>
        <w:t xml:space="preserve">(8) The council shall work with local governments where a project is proposed to be sited in order to ensure meaningful participation and input during siting review and compliance monitoring.</w:t>
      </w:r>
    </w:p>
    <w:p>
      <w:pPr>
        <w:spacing w:before="0" w:after="0" w:line="408" w:lineRule="exact"/>
        <w:ind w:left="0" w:right="0" w:firstLine="576"/>
        <w:jc w:val="left"/>
      </w:pPr>
      <w:r>
        <w:rPr>
          <w:u w:val="single"/>
        </w:rPr>
        <w:t xml:space="preserve">(9) The council must work with all federally recognized treaty and trust resource tribal governments affected by a proposed facility in order to ensure meaningful participation and input during siting review and compliance monitoring. The chair and the tribal members of the council must seek comments from representatives of each of the affected tribal governments prior to the issuance of a council recommendation to the governor under RCW 80.50.100.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 </w:t>
      </w:r>
      <w:r>
        <w:t>((</w:t>
      </w:r>
      <w:r>
        <w:rPr>
          <w:strike/>
        </w:rPr>
        <w:t xml:space="preserve">(2) Subsequent to the informational public</w:t>
      </w:r>
      <w:r>
        <w:t>))</w:t>
      </w:r>
      <w:r>
        <w:rPr/>
        <w:t xml:space="preserve"> </w:t>
      </w:r>
      <w:r>
        <w:rPr>
          <w:u w:val="single"/>
        </w:rPr>
        <w:t xml:space="preserve">At this</w:t>
      </w:r>
      <w:r>
        <w:rPr/>
        <w:t xml:space="preserve"> hearing, the council </w:t>
      </w:r>
      <w:r>
        <w:t>((</w:t>
      </w:r>
      <w:r>
        <w:rPr>
          <w:strike/>
        </w:rPr>
        <w:t xml:space="preserve">shall conduct a public hearing to determine</w:t>
      </w:r>
      <w:r>
        <w:t>))</w:t>
      </w:r>
      <w:r>
        <w:rPr/>
        <w:t xml:space="preserve"> </w:t>
      </w:r>
      <w:r>
        <w:rPr>
          <w:u w:val="single"/>
        </w:rPr>
        <w:t xml:space="preserve">must take public comment on the application for site certification, as well as</w:t>
      </w:r>
      <w:r>
        <w:rPr/>
        <w:t xml:space="preserve"> whether or not the proposed site is consistent and in compliance with city, county, or regional land use plans or zoning ordinances </w:t>
      </w:r>
      <w:r>
        <w:rPr>
          <w:u w:val="single"/>
        </w:rPr>
        <w:t xml:space="preserve">in effect on the date of the application</w:t>
      </w:r>
      <w:r>
        <w:rPr/>
        <w:t xml:space="preserve">. </w:t>
      </w:r>
      <w:r>
        <w:t>((</w:t>
      </w:r>
      <w:r>
        <w:rPr>
          <w:strike/>
        </w:rPr>
        <w:t xml:space="preserve">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p>
    <w:p>
      <w:pPr>
        <w:spacing w:before="0" w:after="0" w:line="408" w:lineRule="exact"/>
        <w:ind w:left="0" w:right="0" w:firstLine="576"/>
        <w:jc w:val="left"/>
      </w:pPr>
      <w:r>
        <w:rPr>
          <w:u w:val="single"/>
        </w:rPr>
        <w:t xml:space="preserve">(2) After the completion of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w:t>
      </w:r>
    </w:p>
    <w:p>
      <w:pPr>
        <w:spacing w:before="0" w:after="0" w:line="408" w:lineRule="exact"/>
        <w:ind w:left="0" w:right="0" w:firstLine="576"/>
        <w:jc w:val="left"/>
      </w:pPr>
      <w:r>
        <w:rPr/>
        <w:t xml:space="preserve">(3) Prior to the issuance of a council recommendation to the governor under RCW 80.50.100</w:t>
      </w:r>
      <w:r>
        <w:rPr>
          <w:u w:val="single"/>
        </w:rPr>
        <w:t xml:space="preserve">, a</w:t>
      </w:r>
      <w:r>
        <w:rPr/>
        <w:t xml:space="preserve"> public hearing, conducted as an adjudicative proceeding under chapter 34.05 RCW, the administrative procedure act, shall be held </w:t>
      </w:r>
      <w:r>
        <w:rPr>
          <w:u w:val="single"/>
        </w:rPr>
        <w:t xml:space="preserve">unless previously waived in accordance with subsection (2) of this section</w:t>
      </w:r>
      <w:r>
        <w:rPr/>
        <w:t xml:space="preserve">. At such </w:t>
      </w:r>
      <w:r>
        <w:rPr>
          <w:u w:val="single"/>
        </w:rPr>
        <w:t xml:space="preserve">a</w:t>
      </w:r>
      <w:r>
        <w:rPr/>
        <w:t xml:space="preserve"> public hearing any person shall be entitled to be heard in support of or in opposition to the application for certification.</w:t>
      </w:r>
    </w:p>
    <w:p>
      <w:pPr>
        <w:spacing w:before="0" w:after="0" w:line="408" w:lineRule="exact"/>
        <w:ind w:left="0" w:right="0" w:firstLine="576"/>
        <w:jc w:val="left"/>
      </w:pPr>
      <w:r>
        <w:rPr/>
        <w:t xml:space="preserve">(4)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council</w:t>
      </w:r>
      <w:r>
        <w:rPr/>
        <w:t xml:space="preserve">,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or local governmental or community interests affected by the construction or operation of the energy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sixty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sixty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w:t>
      </w:r>
      <w:r>
        <w:rPr>
          <w:u w:val="single"/>
        </w:rPr>
        <w:t xml:space="preserve">(a)</w:t>
      </w:r>
      <w:r>
        <w:rPr/>
        <w:t xml:space="preserve"> The council, upon </w:t>
      </w:r>
      <w:r>
        <w:t>((</w:t>
      </w:r>
      <w:r>
        <w:rPr>
          <w:strike/>
        </w:rPr>
        <w:t xml:space="preserve">request of</w:t>
      </w:r>
      <w:r>
        <w:t>))</w:t>
      </w:r>
      <w:r>
        <w:rPr/>
        <w:t xml:space="preserve"> </w:t>
      </w:r>
      <w:r>
        <w:rPr>
          <w:u w:val="single"/>
        </w:rPr>
        <w:t xml:space="preserve">agreement with</w:t>
      </w:r>
      <w:r>
        <w:rPr/>
        <w:t xml:space="preserve"> any potential applicant, is authorized, as provided in this section, to conduct a preliminary study of any potential </w:t>
      </w:r>
      <w:r>
        <w:t>((</w:t>
      </w:r>
      <w:r>
        <w:rPr>
          <w:strike/>
        </w:rPr>
        <w:t xml:space="preserve">site</w:t>
      </w:r>
      <w:r>
        <w:t>))</w:t>
      </w:r>
      <w:r>
        <w:rPr/>
        <w:t xml:space="preserve"> </w:t>
      </w:r>
      <w:r>
        <w:rPr>
          <w:u w:val="single"/>
        </w:rPr>
        <w:t xml:space="preserve">project</w:t>
      </w:r>
      <w:r>
        <w:rPr/>
        <w:t xml:space="preserve"> prior to receipt of an application for site certification. A fee of ten thousand dollars for each potential </w:t>
      </w:r>
      <w:r>
        <w:t>((</w:t>
      </w:r>
      <w:r>
        <w:rPr>
          <w:strike/>
        </w:rPr>
        <w:t xml:space="preserve">site</w:t>
      </w:r>
      <w:r>
        <w:t>))</w:t>
      </w:r>
      <w:r>
        <w:rPr/>
        <w:t xml:space="preserve"> </w:t>
      </w:r>
      <w:r>
        <w:rPr>
          <w:u w:val="single"/>
        </w:rPr>
        <w:t xml:space="preserve">project</w:t>
      </w:r>
      <w:r>
        <w:rPr/>
        <w:t xml:space="preserve">, to be applied toward the cost of any study agreed upon pursuant to </w:t>
      </w:r>
      <w:r>
        <w:rPr>
          <w:u w:val="single"/>
        </w:rPr>
        <w:t xml:space="preserve">(b) of this</w:t>
      </w:r>
      <w:r>
        <w:rPr/>
        <w:t xml:space="preserve"> subsection </w:t>
      </w:r>
      <w:r>
        <w:t>((</w:t>
      </w:r>
      <w:r>
        <w:rPr>
          <w:strike/>
        </w:rPr>
        <w:t xml:space="preserve">(3) of this section</w:t>
      </w:r>
      <w:r>
        <w:t>))</w:t>
      </w:r>
      <w:r>
        <w:rPr/>
        <w:t xml:space="preserve">, shall accompany the </w:t>
      </w:r>
      <w:r>
        <w:t>((</w:t>
      </w:r>
      <w:r>
        <w:rPr>
          <w:strike/>
        </w:rPr>
        <w:t xml:space="preserve">request</w:t>
      </w:r>
      <w:r>
        <w:t>))</w:t>
      </w:r>
      <w:r>
        <w:rPr/>
        <w:t xml:space="preserve"> </w:t>
      </w:r>
      <w:r>
        <w:rPr>
          <w:u w:val="single"/>
        </w:rPr>
        <w:t xml:space="preserve">agreement</w:t>
      </w:r>
      <w:r>
        <w:rPr/>
        <w:t xml:space="preserve"> and shall be a condition precedent to any action on the </w:t>
      </w:r>
      <w:r>
        <w:t>((</w:t>
      </w:r>
      <w:r>
        <w:rPr>
          <w:strike/>
        </w:rPr>
        <w:t xml:space="preserve">request</w:t>
      </w:r>
      <w:r>
        <w:t>))</w:t>
      </w:r>
      <w:r>
        <w:rPr/>
        <w:t xml:space="preserve"> </w:t>
      </w:r>
      <w:r>
        <w:rPr>
          <w:u w:val="single"/>
        </w:rPr>
        <w:t xml:space="preserve">agreement</w:t>
      </w:r>
      <w:r>
        <w:rPr/>
        <w:t xml:space="preserve"> by the council.</w:t>
      </w:r>
    </w:p>
    <w:p>
      <w:pPr>
        <w:spacing w:before="0" w:after="0" w:line="408" w:lineRule="exact"/>
        <w:ind w:left="0" w:right="0" w:firstLine="576"/>
        <w:jc w:val="left"/>
      </w:pPr>
      <w:r>
        <w:t>((</w:t>
      </w:r>
      <w:r>
        <w:rPr>
          <w:strike/>
        </w:rPr>
        <w:t xml:space="preserve">(3) After receiving a request to study a potential site,</w:t>
      </w:r>
      <w:r>
        <w:t>))</w:t>
      </w:r>
      <w:r>
        <w:rPr/>
        <w:t xml:space="preserve"> </w:t>
      </w:r>
      <w:r>
        <w:rPr>
          <w:u w:val="single"/>
        </w:rPr>
        <w:t xml:space="preserve">(b) Upon agreement with the potential applicant,</w:t>
      </w:r>
      <w:r>
        <w:rPr/>
        <w:t xml:space="preserve"> the council </w:t>
      </w:r>
      <w:r>
        <w:t>((</w:t>
      </w:r>
      <w:r>
        <w:rPr>
          <w:strike/>
        </w:rPr>
        <w:t xml:space="preserve">shall</w:t>
      </w:r>
      <w:r>
        <w:t>))</w:t>
      </w:r>
      <w:r>
        <w:rPr/>
        <w:t xml:space="preserve"> </w:t>
      </w:r>
      <w:r>
        <w:rPr>
          <w:u w:val="single"/>
        </w:rPr>
        <w:t xml:space="preserve">may</w:t>
      </w:r>
      <w:r>
        <w:rPr/>
        <w:t xml:space="preserve"> commission its own independent consultant to study matters relative to the potential </w:t>
      </w:r>
      <w:r>
        <w:t>((</w:t>
      </w:r>
      <w:r>
        <w:rPr>
          <w:strike/>
        </w:rPr>
        <w:t xml:space="preserve">site</w:t>
      </w:r>
      <w:r>
        <w:t>))</w:t>
      </w:r>
      <w:r>
        <w:rPr/>
        <w:t xml:space="preserve"> </w:t>
      </w:r>
      <w:r>
        <w:rPr>
          <w:u w:val="single"/>
        </w:rPr>
        <w:t xml:space="preserve">project</w:t>
      </w:r>
      <w:r>
        <w:rPr/>
        <w:t xml:space="preserve">. The study shall include, but need not be limited to, the preparation and analysis of environmental impact information for the </w:t>
      </w:r>
      <w:r>
        <w:t>((</w:t>
      </w:r>
      <w:r>
        <w:rPr>
          <w:strike/>
        </w:rPr>
        <w:t xml:space="preserve">proposed</w:t>
      </w:r>
      <w:r>
        <w:t>))</w:t>
      </w:r>
      <w:r>
        <w:rPr/>
        <w:t xml:space="preserve"> potential </w:t>
      </w:r>
      <w:r>
        <w:t>((</w:t>
      </w:r>
      <w:r>
        <w:rPr>
          <w:strike/>
        </w:rPr>
        <w:t xml:space="preserve">site</w:t>
      </w:r>
      <w:r>
        <w:t>))</w:t>
      </w:r>
      <w:r>
        <w:rPr/>
        <w:t xml:space="preserve"> </w:t>
      </w:r>
      <w:r>
        <w:rPr>
          <w:u w:val="single"/>
        </w:rPr>
        <w:t xml:space="preserve">project</w:t>
      </w:r>
      <w:r>
        <w:rPr/>
        <w:t xml:space="preserve"> and any other matter the council and the potential applicant deem essential to an adequate appraisal of the potential </w:t>
      </w:r>
      <w:r>
        <w:t>((</w:t>
      </w:r>
      <w:r>
        <w:rPr>
          <w:strike/>
        </w:rPr>
        <w:t xml:space="preserve">site</w:t>
      </w:r>
      <w:r>
        <w:t>))</w:t>
      </w:r>
      <w:r>
        <w:rPr/>
        <w:t xml:space="preserve"> </w:t>
      </w:r>
      <w:r>
        <w:rPr>
          <w:u w:val="single"/>
        </w:rPr>
        <w:t xml:space="preserve">project</w:t>
      </w:r>
      <w:r>
        <w:rPr/>
        <w:t xml:space="preserve">. In conducting the study, the council is authorized to cooperate and work jointly with the county or counties in which the potential </w:t>
      </w:r>
      <w:r>
        <w:t>((</w:t>
      </w:r>
      <w:r>
        <w:rPr>
          <w:strike/>
        </w:rPr>
        <w:t xml:space="preserve">site</w:t>
      </w:r>
      <w:r>
        <w:t>))</w:t>
      </w:r>
      <w:r>
        <w:rPr/>
        <w:t xml:space="preserve"> </w:t>
      </w:r>
      <w:r>
        <w:rPr>
          <w:u w:val="single"/>
        </w:rPr>
        <w:t xml:space="preserve">project</w:t>
      </w:r>
      <w:r>
        <w:rPr/>
        <w:t xml:space="preserve"> is located, any federal, state, </w:t>
      </w:r>
      <w:r>
        <w:t>((</w:t>
      </w:r>
      <w:r>
        <w:rPr>
          <w:strike/>
        </w:rPr>
        <w:t xml:space="preserve">or</w:t>
      </w:r>
      <w:r>
        <w:t>))</w:t>
      </w:r>
      <w:r>
        <w:rPr/>
        <w:t xml:space="preserve"> local</w:t>
      </w:r>
      <w:r>
        <w:rPr>
          <w:u w:val="single"/>
        </w:rPr>
        <w:t xml:space="preserve">, or tribal</w:t>
      </w:r>
      <w:r>
        <w:rPr/>
        <w:t xml:space="preserve"> governmental agency that might be requested to comment upon the potential </w:t>
      </w:r>
      <w:r>
        <w:t>((</w:t>
      </w:r>
      <w:r>
        <w:rPr>
          <w:strike/>
        </w:rPr>
        <w:t xml:space="preserve">site</w:t>
      </w:r>
      <w:r>
        <w:t>))</w:t>
      </w:r>
      <w:r>
        <w:rPr/>
        <w:t xml:space="preserve"> </w:t>
      </w:r>
      <w:r>
        <w:rPr>
          <w:u w:val="single"/>
        </w:rPr>
        <w:t xml:space="preserve">project</w:t>
      </w:r>
      <w:r>
        <w:rPr/>
        <w:t xml:space="preserv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t>((</w:t>
      </w: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All payments required of the potential applicant under this section are to be </w:t>
      </w:r>
      <w:r>
        <w:t>((</w:t>
      </w:r>
      <w:r>
        <w:rPr>
          <w:strike/>
        </w:rPr>
        <w:t xml:space="preserve">made to the state treasurer, who in turn shall pay the consultant as instructed by the council</w:t>
      </w:r>
      <w:r>
        <w:t>))</w:t>
      </w:r>
      <w:r>
        <w:rPr/>
        <w:t xml:space="preserve"> </w:t>
      </w:r>
      <w:r>
        <w:rPr>
          <w:u w:val="single"/>
        </w:rPr>
        <w:t xml:space="preserve">deposited with the utilities and transportation commission</w:t>
      </w:r>
      <w:r>
        <w:rPr/>
        <w:t xml:space="preserve">. All such funds shall be subject to state auditing procedures. Any unexpended portions thereof shall be returned to the potential applicant.</w:t>
      </w:r>
    </w:p>
    <w:p>
      <w:pPr>
        <w:spacing w:before="0" w:after="0" w:line="408" w:lineRule="exact"/>
        <w:ind w:left="0" w:right="0" w:firstLine="576"/>
        <w:jc w:val="left"/>
      </w:pPr>
      <w:r>
        <w:t>((</w:t>
      </w:r>
      <w:r>
        <w:rPr>
          <w:strike/>
        </w:rPr>
        <w:t xml:space="preserve">(6) Nothing in this section shall change the requirements for an application for site certification or the requirement of payment of a fee as</w:t>
      </w:r>
      <w:r>
        <w:t>))</w:t>
      </w:r>
      <w:r>
        <w:rPr/>
        <w:t xml:space="preserve"> </w:t>
      </w:r>
      <w:r>
        <w:rPr>
          <w:u w:val="single"/>
        </w:rPr>
        <w:t xml:space="preserve">(4) If a potential applicant subsequently submits a formal application for site certification for an energy facility at the site where a preliminary study was conducted, payments made under this section for that study may be considered as payment towards the application fee</w:t>
      </w:r>
      <w:r>
        <w:rPr/>
        <w:t xml:space="preserve"> provided in RCW 80.50.071</w:t>
      </w:r>
      <w:r>
        <w:t>((</w:t>
      </w:r>
      <w:r>
        <w:rPr>
          <w:strike/>
        </w:rPr>
        <w:t xml:space="preserve">,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w:t>
      </w:r>
    </w:p>
    <w:p/>
    <w:p>
      <w:pPr>
        <w:jc w:val="center"/>
      </w:pPr>
      <w:r>
        <w:rPr>
          <w:b/>
        </w:rPr>
        <w:t>--- END ---</w:t>
      </w:r>
    </w:p>
    <w:sectPr>
      <w:pgNumType w:start="1"/>
      <w:footerReference xmlns:r="http://schemas.openxmlformats.org/officeDocument/2006/relationships" r:id="Rbfd2dab8391640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1c7de9ab04b5a" /><Relationship Type="http://schemas.openxmlformats.org/officeDocument/2006/relationships/footer" Target="/word/footer1.xml" Id="Rbfd2dab839164069" /></Relationships>
</file>