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2e80ccbbe4654" /></Relationships>
</file>

<file path=word/document.xml><?xml version="1.0" encoding="utf-8"?>
<w:document xmlns:w="http://schemas.openxmlformats.org/wordprocessingml/2006/main">
  <w:body>
    <w:p>
      <w:r>
        <w:t>H-1522.1</w:t>
      </w:r>
    </w:p>
    <w:p>
      <w:pPr>
        <w:jc w:val="center"/>
      </w:pPr>
      <w:r>
        <w:t>_______________________________________________</w:t>
      </w:r>
    </w:p>
    <w:p/>
    <w:p>
      <w:pPr>
        <w:jc w:val="center"/>
      </w:pPr>
      <w:r>
        <w:rPr>
          <w:b/>
        </w:rPr>
        <w:t>SUBSTITUTE HOUSE BILL 1357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Macri, Dolan, Barkis, and Appleton)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w:t>
      </w:r>
      <w:r>
        <w:rPr>
          <w:u w:val="single"/>
        </w:rPr>
        <w:t xml:space="preserve">any member of the public, including but not limited to</w:t>
      </w:r>
      <w:r>
        <w:rPr/>
        <w:t xml:space="preserve"> residents or property owners of the area included in the resolution for annexation</w:t>
      </w:r>
      <w:r>
        <w:rPr>
          <w:u w:val="single"/>
        </w:rPr>
        <w:t xml:space="preserve">,</w:t>
      </w:r>
      <w:r>
        <w:rPr/>
        <w:t xml:space="preserve"> shall be afforded an opportunity to be heard. The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w:t>
      </w:r>
      <w:r>
        <w:t>((</w:t>
      </w:r>
      <w:r>
        <w:rPr>
          <w:strike/>
        </w:rPr>
        <w:t xml:space="preserve">ten</w:t>
      </w:r>
      <w:r>
        <w:t>))</w:t>
      </w:r>
      <w:r>
        <w:rPr/>
        <w:t xml:space="preserve"> </w:t>
      </w:r>
      <w:r>
        <w:rPr>
          <w:u w:val="single"/>
        </w:rPr>
        <w:t xml:space="preserve">fifteen</w:t>
      </w:r>
      <w:r>
        <w:rPr/>
        <w:t xml:space="preserve">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e562716bfaa9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7822cb4554423" /><Relationship Type="http://schemas.openxmlformats.org/officeDocument/2006/relationships/footer" Target="/word/footer1.xml" Id="Re562716bfaa948ce" /></Relationships>
</file>