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3e29b0d104aa7" /></Relationships>
</file>

<file path=word/document.xml><?xml version="1.0" encoding="utf-8"?>
<w:document xmlns:w="http://schemas.openxmlformats.org/wordprocessingml/2006/main">
  <w:body>
    <w:p>
      <w:r>
        <w:t>H-1301.2</w:t>
      </w:r>
    </w:p>
    <w:p>
      <w:pPr>
        <w:jc w:val="center"/>
      </w:pPr>
      <w:r>
        <w:t>_______________________________________________</w:t>
      </w:r>
    </w:p>
    <w:p/>
    <w:p>
      <w:pPr>
        <w:jc w:val="center"/>
      </w:pPr>
      <w:r>
        <w:rPr>
          <w:b/>
        </w:rPr>
        <w:t>SUBSTITUTE HOUSE BILL 1406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Robinson, Macri, Chapman, Valdez, Senn, Peterson, Kloba, Tharinger, Gregerson, Stanford, Walen, Doglio, Frame, Jinkins, Riccelli, Slatter, Ormsby, and Santos)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and</w:t>
      </w:r>
    </w:p>
    <w:p>
      <w:pPr>
        <w:spacing w:before="0" w:after="0" w:line="408" w:lineRule="exact"/>
        <w:ind w:left="0" w:right="0" w:firstLine="576"/>
        <w:jc w:val="left"/>
      </w:pPr>
      <w:r>
        <w:rPr/>
        <w:t xml:space="preserve">(iii) The sales tax for chemical dependency and mental health treatment services or therapeutic courts authorized under RCW 82.14.460.</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the effective date of this section until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w:t>
      </w:r>
    </w:p>
    <w:p>
      <w:pPr>
        <w:spacing w:before="0" w:after="0" w:line="408" w:lineRule="exact"/>
        <w:ind w:left="0" w:right="0" w:firstLine="576"/>
        <w:jc w:val="left"/>
      </w:pPr>
      <w:r>
        <w:rPr/>
        <w:t xml:space="preserve">(B) Two one-hundredths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Two one-hundredths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section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 If the median income of a city enacting the tax under this section is not available from the United States census bureau, the housing and services provided pursuant to subsection (6) of this section may only be provided to persons whose income is at or below sixty percent of the median income of the county in which the city is located.</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24e38b6a9e0c42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c7f08d07641e9" /><Relationship Type="http://schemas.openxmlformats.org/officeDocument/2006/relationships/footer" Target="/word/footer1.xml" Id="R24e38b6a9e0c42c5" /></Relationships>
</file>