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1d57cebcb4926" /></Relationships>
</file>

<file path=word/document.xml><?xml version="1.0" encoding="utf-8"?>
<w:document xmlns:w="http://schemas.openxmlformats.org/wordprocessingml/2006/main">
  <w:body>
    <w:p>
      <w:r>
        <w:t>H-0693.2</w:t>
      </w:r>
    </w:p>
    <w:p>
      <w:pPr>
        <w:jc w:val="center"/>
      </w:pPr>
      <w:r>
        <w:t>_______________________________________________</w:t>
      </w:r>
    </w:p>
    <w:p/>
    <w:p>
      <w:pPr>
        <w:jc w:val="center"/>
      </w:pPr>
      <w:r>
        <w:rPr>
          <w:b/>
        </w:rPr>
        <w:t>HOUSE BILL 1467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Sells, Pollet, and Santos</w:t>
      </w:r>
    </w:p>
    <w:p/>
    <w:p>
      <w:r>
        <w:rPr>
          <w:t xml:space="preserve">Read first time 01/23/19.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academic supports associated with high school graduation requirements; and amending RCW 28A.655.061 and 28A.655.065.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t xml:space="preserve">(e)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w:t>
      </w:r>
      <w:r>
        <w:rPr>
          <w:u w:val="single"/>
        </w:rPr>
        <w:t xml:space="preserve">that includes, if applicable, the student's individualized education program team,</w:t>
      </w:r>
      <w:r>
        <w:rPr/>
        <w:t xml:space="preserve"> and at least </w:t>
      </w:r>
      <w:r>
        <w:t>((</w:t>
      </w:r>
      <w:r>
        <w:rPr>
          <w:strike/>
        </w:rPr>
        <w:t xml:space="preserve">annually</w:t>
      </w:r>
      <w:r>
        <w:t>))</w:t>
      </w:r>
      <w:r>
        <w:rPr/>
        <w:t xml:space="preserve"> </w:t>
      </w:r>
      <w:r>
        <w:rPr>
          <w:u w:val="single"/>
        </w:rPr>
        <w:t xml:space="preserve">twice per school year</w:t>
      </w:r>
      <w:r>
        <w:rPr/>
        <w:t xml:space="preserve">.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w:t>
      </w:r>
      <w:r>
        <w:t>((</w:t>
      </w:r>
      <w:r>
        <w:rPr>
          <w:strike/>
        </w:rPr>
        <w:t xml:space="preserve">and</w:t>
      </w:r>
      <w:r>
        <w:t>))</w:t>
      </w:r>
      <w:r>
        <w:rPr>
          <w:u w:val="single"/>
        </w:rPr>
        <w:t xml:space="preserve">,</w:t>
      </w:r>
      <w:r>
        <w:rPr/>
        <w:t xml:space="preserve"> stay on track for graduation</w:t>
      </w:r>
      <w:r>
        <w:rPr>
          <w:u w:val="single"/>
        </w:rPr>
        <w:t xml:space="preserve">, and achieve educational and career goals established in the student's high school and beyond plan</w:t>
      </w:r>
      <w:r>
        <w:rPr/>
        <w:t xml:space="preserve">;</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w:t>
      </w:r>
      <w:r>
        <w:t>((</w:t>
      </w:r>
      <w:r>
        <w:rPr>
          <w:strike/>
        </w:rPr>
        <w:t xml:space="preserve">, 2015, 2016, 2017, and 2018</w:t>
      </w:r>
      <w:r>
        <w:t>))</w:t>
      </w:r>
      <w:r>
        <w:rPr/>
        <w:t xml:space="preserve"> </w:t>
      </w:r>
      <w:r>
        <w:rPr>
          <w:u w:val="single"/>
        </w:rPr>
        <w:t xml:space="preserve">onward</w:t>
      </w:r>
      <w:r>
        <w:rPr/>
        <w:t xml:space="preserve">, an expedited </w:t>
      </w:r>
      <w:r>
        <w:t>((</w:t>
      </w:r>
      <w:r>
        <w:rPr>
          <w:strike/>
        </w:rPr>
        <w:t xml:space="preserve">appeal</w:t>
      </w:r>
      <w:r>
        <w:t>))</w:t>
      </w:r>
      <w:r>
        <w:rPr/>
        <w:t xml:space="preserve"> process for </w:t>
      </w:r>
      <w:r>
        <w:t>((</w:t>
      </w:r>
      <w:r>
        <w:rPr>
          <w:strike/>
        </w:rPr>
        <w:t xml:space="preserve">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w:t>
      </w:r>
      <w:r>
        <w:t>))</w:t>
      </w:r>
      <w:r>
        <w:rPr/>
        <w:t xml:space="preserve"> </w:t>
      </w:r>
      <w:r>
        <w:rPr>
          <w:u w:val="single"/>
        </w:rPr>
        <w:t xml:space="preserve">authorizing eligible students who have not met the state standard on one or more assessments required for graduation to satisfy the unmet assessment requirements by demonstrating that they possess the skills and knowledge necessary for postsecondary success</w:t>
      </w:r>
      <w:r>
        <w:rPr/>
        <w:t xml:space="preserve">. The student or the student's parent, guardian, </w:t>
      </w:r>
      <w:r>
        <w:rPr>
          <w:u w:val="single"/>
        </w:rPr>
        <w:t xml:space="preserve">individualized education program team,</w:t>
      </w:r>
      <w:r>
        <w:rPr/>
        <w:t xml:space="preserve"> or principal may initiate </w:t>
      </w:r>
      <w:r>
        <w:t>((</w:t>
      </w:r>
      <w:r>
        <w:rPr>
          <w:strike/>
        </w:rPr>
        <w:t xml:space="preserve">an appeal</w:t>
      </w:r>
      <w:r>
        <w:t>))</w:t>
      </w:r>
      <w:r>
        <w:rPr/>
        <w:t xml:space="preserve"> </w:t>
      </w:r>
      <w:r>
        <w:rPr>
          <w:u w:val="single"/>
        </w:rPr>
        <w:t xml:space="preserve">the process established in this subsection (5)(c)(i)</w:t>
      </w:r>
      <w:r>
        <w:rPr/>
        <w:t xml:space="preserve"> with the district and the district has the authority to determine which </w:t>
      </w:r>
      <w:r>
        <w:t>((</w:t>
      </w:r>
      <w:r>
        <w:rPr>
          <w:strike/>
        </w:rPr>
        <w:t xml:space="preserve">appeals</w:t>
      </w:r>
      <w:r>
        <w:t>))</w:t>
      </w:r>
      <w:r>
        <w:rPr/>
        <w:t xml:space="preserve"> </w:t>
      </w:r>
      <w:r>
        <w:rPr>
          <w:u w:val="single"/>
        </w:rPr>
        <w:t xml:space="preserve">requests</w:t>
      </w:r>
      <w:r>
        <w:rPr/>
        <w:t xml:space="preserve"> are submitted to the superintendent of public instruction for review and approval. The superintendent of public instruction may only approve </w:t>
      </w:r>
      <w:r>
        <w:t>((</w:t>
      </w:r>
      <w:r>
        <w:rPr>
          <w:strike/>
        </w:rPr>
        <w:t xml:space="preserve">an appeal</w:t>
      </w:r>
      <w:r>
        <w:t>))</w:t>
      </w:r>
      <w:r>
        <w:rPr/>
        <w:t xml:space="preserve"> </w:t>
      </w:r>
      <w:r>
        <w:rPr>
          <w:u w:val="single"/>
        </w:rPr>
        <w:t xml:space="preserve">a request</w:t>
      </w:r>
      <w:r>
        <w:rPr/>
        <w:t xml:space="preserve">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w:t>
      </w:r>
      <w:r>
        <w:t>((</w:t>
      </w:r>
      <w:r>
        <w:rPr>
          <w:strike/>
        </w:rPr>
        <w:t xml:space="preserve">or</w:t>
      </w:r>
      <w:r>
        <w:t>))</w:t>
      </w:r>
    </w:p>
    <w:p>
      <w:pPr>
        <w:spacing w:before="0" w:after="0" w:line="408" w:lineRule="exact"/>
        <w:ind w:left="0" w:right="0" w:firstLine="576"/>
        <w:jc w:val="left"/>
      </w:pPr>
      <w:r>
        <w:rPr/>
        <w:t xml:space="preserve">(D) Enlistment in a branch of the military</w:t>
      </w:r>
      <w:r>
        <w:rPr>
          <w:u w:val="single"/>
        </w:rPr>
        <w:t xml:space="preserve">; or</w:t>
      </w:r>
    </w:p>
    <w:p>
      <w:pPr>
        <w:spacing w:before="0" w:after="0" w:line="408" w:lineRule="exact"/>
        <w:ind w:left="0" w:right="0" w:firstLine="576"/>
        <w:jc w:val="left"/>
      </w:pPr>
      <w:r>
        <w:rPr>
          <w:u w:val="single"/>
        </w:rPr>
        <w:t xml:space="preserve">(E) Employment for two or more consecutive months that is consistent with career goals established in the student's high school and beyond plan</w:t>
      </w:r>
      <w:r>
        <w:rPr/>
        <w:t xml:space="preserve">.</w:t>
      </w:r>
    </w:p>
    <w:p>
      <w:pPr>
        <w:spacing w:before="0" w:after="0" w:line="408" w:lineRule="exact"/>
        <w:ind w:left="0" w:right="0" w:firstLine="576"/>
        <w:jc w:val="left"/>
      </w:pPr>
      <w:r>
        <w:rPr/>
        <w:t xml:space="preserve">(ii) A student in the class of 2014, 2015, 2016, or 2017 is eligible for the expedited </w:t>
      </w:r>
      <w:r>
        <w:t>((</w:t>
      </w:r>
      <w:r>
        <w:rPr>
          <w:strike/>
        </w:rPr>
        <w:t xml:space="preserve">appeal</w:t>
      </w:r>
      <w:r>
        <w:t>))</w:t>
      </w:r>
      <w:r>
        <w:rPr/>
        <w:t xml:space="preserve">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w:t>
      </w:r>
      <w:r>
        <w:rPr>
          <w:u w:val="single"/>
        </w:rPr>
        <w:t xml:space="preserve">and subsequent classes</w:t>
      </w:r>
      <w:r>
        <w:rPr/>
        <w:t xml:space="preserve"> is eligible for the expedited </w:t>
      </w:r>
      <w:r>
        <w:t>((</w:t>
      </w:r>
      <w:r>
        <w:rPr>
          <w:strike/>
        </w:rPr>
        <w:t xml:space="preserve">appeal</w:t>
      </w:r>
      <w:r>
        <w:t>))</w:t>
      </w:r>
      <w:r>
        <w:rPr/>
        <w:t xml:space="preserve"> process in (c)(i) of this subsection if he or she has met all other graduation requirements established by the state and district and has attempted at least one alternative assessment option as established </w:t>
      </w:r>
      <w:r>
        <w:t>((</w:t>
      </w:r>
      <w:r>
        <w:rPr>
          <w:strike/>
        </w:rPr>
        <w:t xml:space="preserve">in RCW 28A.655.065</w:t>
      </w:r>
      <w:r>
        <w:t>))</w:t>
      </w:r>
      <w:r>
        <w:rPr/>
        <w:t xml:space="preserve"> </w:t>
      </w:r>
      <w:r>
        <w:rPr>
          <w:u w:val="single"/>
        </w:rPr>
        <w:t xml:space="preserve">by this section</w:t>
      </w:r>
      <w:r>
        <w:rPr/>
        <w:t xml:space="preserve">.</w:t>
      </w:r>
    </w:p>
    <w:p>
      <w:pPr>
        <w:spacing w:before="0" w:after="0" w:line="408" w:lineRule="exact"/>
        <w:ind w:left="0" w:right="0" w:firstLine="576"/>
        <w:jc w:val="left"/>
      </w:pPr>
      <w:r>
        <w:rPr/>
        <w:t xml:space="preserve">(6) </w:t>
      </w:r>
      <w:r>
        <w:t>((</w:t>
      </w:r>
      <w:r>
        <w:rPr>
          <w:strike/>
        </w:rPr>
        <w:t xml:space="preserve">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strike/>
        </w:rPr>
        <w:t xml:space="preserve">(7)</w:t>
      </w:r>
      <w:r>
        <w:t>))</w:t>
      </w:r>
      <w:r>
        <w:rPr/>
        <w:t xml:space="preserve"> The superintendent of public instruction shall adopt rules to implement this section.</w:t>
      </w:r>
    </w:p>
    <w:p/>
    <w:p>
      <w:pPr>
        <w:jc w:val="center"/>
      </w:pPr>
      <w:r>
        <w:rPr>
          <w:b/>
        </w:rPr>
        <w:t>--- END ---</w:t>
      </w:r>
    </w:p>
    <w:sectPr>
      <w:pgNumType w:start="1"/>
      <w:footerReference xmlns:r="http://schemas.openxmlformats.org/officeDocument/2006/relationships" r:id="R2a311813015f49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28e085c27b4deb" /><Relationship Type="http://schemas.openxmlformats.org/officeDocument/2006/relationships/footer" Target="/word/footer1.xml" Id="R2a311813015f49a3" /></Relationships>
</file>