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dc49b5bc8747e3" /></Relationships>
</file>

<file path=word/document.xml><?xml version="1.0" encoding="utf-8"?>
<w:document xmlns:w="http://schemas.openxmlformats.org/wordprocessingml/2006/main">
  <w:body>
    <w:p>
      <w:r>
        <w:t>H-0631.1</w:t>
      </w:r>
    </w:p>
    <w:p>
      <w:pPr>
        <w:jc w:val="center"/>
      </w:pPr>
      <w:r>
        <w:t>_______________________________________________</w:t>
      </w:r>
    </w:p>
    <w:p/>
    <w:p>
      <w:pPr>
        <w:jc w:val="center"/>
      </w:pPr>
      <w:r>
        <w:rPr>
          <w:b/>
        </w:rPr>
        <w:t>HOUSE BILL 1493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Morgan, Jinkins, Kirby, Ryu, Fey, Doglio, Ormsby, and Pollet</w:t>
      </w:r>
    </w:p>
    <w:p/>
    <w:p>
      <w:r>
        <w:rPr>
          <w:t xml:space="preserve">Read first time 01/23/19.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cities and counties to impose additional taxes for affordable housing; and amending RCW 82.46.075.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075</w:t>
      </w:r>
      <w:r>
        <w:rPr/>
        <w:t xml:space="preserve"> and 2002 c 343 s 1 are each amended to read as follows:</w:t>
      </w:r>
    </w:p>
    <w:p>
      <w:pPr>
        <w:spacing w:before="0" w:after="0" w:line="408" w:lineRule="exact"/>
        <w:ind w:left="0" w:right="0" w:firstLine="576"/>
        <w:jc w:val="left"/>
      </w:pPr>
      <w:r>
        <w:rPr/>
        <w:t xml:space="preserve">(1) Subject to subsections (4) and (5) of this section, the legislative authority of any county </w:t>
      </w:r>
      <w:r>
        <w:rPr>
          <w:u w:val="single"/>
        </w:rPr>
        <w:t xml:space="preserve">or city</w:t>
      </w:r>
      <w:r>
        <w:rPr/>
        <w:t xml:space="preserve"> may impose an additional excise tax on the purchase and sale of real property in </w:t>
      </w:r>
      <w:r>
        <w:t>((</w:t>
      </w:r>
      <w:r>
        <w:rPr>
          <w:strike/>
        </w:rPr>
        <w:t xml:space="preserve">the county</w:t>
      </w:r>
      <w:r>
        <w:t>))</w:t>
      </w:r>
      <w:r>
        <w:rPr/>
        <w:t xml:space="preserve"> </w:t>
      </w:r>
      <w:r>
        <w:rPr>
          <w:u w:val="single"/>
        </w:rPr>
        <w:t xml:space="preserve">its jurisdiction</w:t>
      </w:r>
      <w:r>
        <w:rPr/>
        <w:t xml:space="preserve"> at the rate of one-half of one percent of the selling price. The proceeds of the tax </w:t>
      </w:r>
      <w:r>
        <w:t>((</w:t>
      </w:r>
      <w:r>
        <w:rPr>
          <w:strike/>
        </w:rPr>
        <w:t xml:space="preserve">shall</w:t>
      </w:r>
      <w:r>
        <w:t>))</w:t>
      </w:r>
      <w:r>
        <w:rPr/>
        <w:t xml:space="preserve"> </w:t>
      </w:r>
      <w:r>
        <w:rPr>
          <w:u w:val="single"/>
        </w:rPr>
        <w:t xml:space="preserve">must</w:t>
      </w:r>
      <w:r>
        <w:rPr/>
        <w:t xml:space="preserve"> be used exclusively for the development of affordable housing including acquisition, building, rehabilitation, and maintenance and operation of housing for very low, low, and moderate-income persons and those with special needs.</w:t>
      </w:r>
    </w:p>
    <w:p>
      <w:pPr>
        <w:spacing w:before="0" w:after="0" w:line="408" w:lineRule="exact"/>
        <w:ind w:left="0" w:right="0" w:firstLine="576"/>
        <w:jc w:val="left"/>
      </w:pPr>
      <w:r>
        <w:rPr/>
        <w:t xml:space="preserve">(2) Revenues generated from the tax imposed under this section shall be placed in an affordable housing account administered by the </w:t>
      </w:r>
      <w:r>
        <w:t>((</w:t>
      </w:r>
      <w:r>
        <w:rPr>
          <w:strike/>
        </w:rPr>
        <w:t xml:space="preserve">county</w:t>
      </w:r>
      <w:r>
        <w:t>))</w:t>
      </w:r>
      <w:r>
        <w:rPr/>
        <w:t xml:space="preserve"> </w:t>
      </w:r>
      <w:r>
        <w:rPr>
          <w:u w:val="single"/>
        </w:rPr>
        <w:t xml:space="preserve">authorizing jurisdiction</w:t>
      </w:r>
      <w:r>
        <w:rPr/>
        <w:t xml:space="preserve">. Disbursements from the account </w:t>
      </w:r>
      <w:r>
        <w:t>((</w:t>
      </w:r>
      <w:r>
        <w:rPr>
          <w:strike/>
        </w:rPr>
        <w:t xml:space="preserve">shall</w:t>
      </w:r>
      <w:r>
        <w:t>))</w:t>
      </w:r>
      <w:r>
        <w:rPr/>
        <w:t xml:space="preserve"> </w:t>
      </w:r>
      <w:r>
        <w:rPr>
          <w:u w:val="single"/>
        </w:rPr>
        <w:t xml:space="preserve">must</w:t>
      </w:r>
      <w:r>
        <w:rPr/>
        <w:t xml:space="preserve"> be made following a competitive grant and loan process. The </w:t>
      </w:r>
      <w:r>
        <w:t>((</w:t>
      </w:r>
      <w:r>
        <w:rPr>
          <w:strike/>
        </w:rPr>
        <w:t xml:space="preserve">county</w:t>
      </w:r>
      <w:r>
        <w:t>))</w:t>
      </w:r>
      <w:r>
        <w:rPr/>
        <w:t xml:space="preserve"> </w:t>
      </w:r>
      <w:r>
        <w:rPr>
          <w:u w:val="single"/>
        </w:rPr>
        <w:t xml:space="preserve">authorizing</w:t>
      </w:r>
      <w:r>
        <w:rPr/>
        <w:t xml:space="preserve"> legislative authority shall determine a mechanism for receiving grant and loan applications, and criteria by which the applications shall be approved and funded. Eligible recipients of grants and loans from the account shall be private nonprofit, affordable housing providers, the housing authority for the county, or other housing programs conducted or funded by a public agency, or by a public agency in partnership with a private nonprofit entity.</w:t>
      </w:r>
    </w:p>
    <w:p>
      <w:pPr>
        <w:spacing w:before="0" w:after="0" w:line="408" w:lineRule="exact"/>
        <w:ind w:left="0" w:right="0" w:firstLine="576"/>
        <w:jc w:val="left"/>
      </w:pPr>
      <w:r>
        <w:rPr/>
        <w:t xml:space="preserve">(3) The taxes imposed under this section shall be imposed in the same manner and on the same occurrences, and are subject to the same conditions, as the taxes under chapter 82.45 RCW, except that the tax shall be the obligation of both the purchaser and the seller, as determined by the </w:t>
      </w:r>
      <w:r>
        <w:t>((</w:t>
      </w:r>
      <w:r>
        <w:rPr>
          <w:strike/>
        </w:rPr>
        <w:t xml:space="preserve">county</w:t>
      </w:r>
      <w:r>
        <w:t>))</w:t>
      </w:r>
      <w:r>
        <w:rPr/>
        <w:t xml:space="preserve"> </w:t>
      </w:r>
      <w:r>
        <w:rPr>
          <w:u w:val="single"/>
        </w:rPr>
        <w:t xml:space="preserve">authorizing</w:t>
      </w:r>
      <w:r>
        <w:rPr/>
        <w:t xml:space="preserve"> legislative authority, with at least one-half of the obligation being that of the purchaser. The </w:t>
      </w:r>
      <w:r>
        <w:t>((</w:t>
      </w:r>
      <w:r>
        <w:rPr>
          <w:strike/>
        </w:rPr>
        <w:t xml:space="preserve">county</w:t>
      </w:r>
      <w:r>
        <w:t>))</w:t>
      </w:r>
      <w:r>
        <w:rPr/>
        <w:t xml:space="preserve"> </w:t>
      </w:r>
      <w:r>
        <w:rPr>
          <w:u w:val="single"/>
        </w:rPr>
        <w:t xml:space="preserve">jurisdiction</w:t>
      </w:r>
      <w:r>
        <w:rPr/>
        <w:t xml:space="preserve"> may enforce the obligation through an action of debt against the purchaser or seller or may foreclose the lien on the property in the same manner prescribed for the foreclosure of mortgages. The imposition of the tax is effective thirty days after the election at which the tax is authorized.</w:t>
      </w:r>
    </w:p>
    <w:p>
      <w:pPr>
        <w:spacing w:before="0" w:after="0" w:line="408" w:lineRule="exact"/>
        <w:ind w:left="0" w:right="0" w:firstLine="576"/>
        <w:jc w:val="left"/>
      </w:pPr>
      <w:r>
        <w:rPr/>
        <w:t xml:space="preserve">(4)(a) </w:t>
      </w:r>
      <w:r>
        <w:t>((</w:t>
      </w:r>
      <w:r>
        <w:rPr>
          <w:strike/>
        </w:rPr>
        <w:t xml:space="preserve">No tax may</w:t>
      </w:r>
      <w:r>
        <w:t>))</w:t>
      </w:r>
      <w:r>
        <w:rPr/>
        <w:t xml:space="preserve"> </w:t>
      </w:r>
      <w:r>
        <w:rPr>
          <w:u w:val="single"/>
        </w:rPr>
        <w:t xml:space="preserve">The full tax rate of one-half of one percent may not</w:t>
      </w:r>
      <w:r>
        <w:rPr/>
        <w:t xml:space="preserve"> be imposed under this section unless approved by a majority of the voters </w:t>
      </w:r>
      <w:r>
        <w:t>((</w:t>
      </w:r>
      <w:r>
        <w:rPr>
          <w:strike/>
        </w:rPr>
        <w:t xml:space="preserve">of the county voting, for a specified period and for a specified maximum rate. This</w:t>
      </w:r>
      <w:r>
        <w:t>))</w:t>
      </w:r>
      <w:r>
        <w:rPr/>
        <w:t xml:space="preserve"> </w:t>
      </w:r>
      <w:r>
        <w:rPr>
          <w:u w:val="single"/>
        </w:rPr>
        <w:t xml:space="preserve">in the jurisdiction voting. A majority of the jurisdiction's legislative authority may impose a tax rate less than the full amount authorized under this section without voter approval. A</w:t>
      </w:r>
      <w:r>
        <w:rPr/>
        <w:t xml:space="preserve"> vote must follow either:</w:t>
      </w:r>
    </w:p>
    <w:p>
      <w:pPr>
        <w:spacing w:before="0" w:after="0" w:line="408" w:lineRule="exact"/>
        <w:ind w:left="0" w:right="0" w:firstLine="576"/>
        <w:jc w:val="left"/>
      </w:pPr>
      <w:r>
        <w:rPr/>
        <w:t xml:space="preserve">(i) The adoption of a resolution by the county </w:t>
      </w:r>
      <w:r>
        <w:rPr>
          <w:u w:val="single"/>
        </w:rPr>
        <w:t xml:space="preserve">or city</w:t>
      </w:r>
      <w:r>
        <w:rPr/>
        <w:t xml:space="preserve"> legislative authority proposing this action; or</w:t>
      </w:r>
    </w:p>
    <w:p>
      <w:pPr>
        <w:spacing w:before="0" w:after="0" w:line="408" w:lineRule="exact"/>
        <w:ind w:left="0" w:right="0" w:firstLine="576"/>
        <w:jc w:val="left"/>
      </w:pPr>
      <w:r>
        <w:rPr/>
        <w:t xml:space="preserve">(ii) The filing of a petition proposing this action with the county auditor, signed by county </w:t>
      </w:r>
      <w:r>
        <w:rPr>
          <w:u w:val="single"/>
        </w:rPr>
        <w:t xml:space="preserve">or city</w:t>
      </w:r>
      <w:r>
        <w:rPr/>
        <w:t xml:space="preserve"> voters at least equal in number to ten percent of the total number of voters in the county </w:t>
      </w:r>
      <w:r>
        <w:rPr>
          <w:u w:val="single"/>
        </w:rPr>
        <w:t xml:space="preserve">or city</w:t>
      </w:r>
      <w:r>
        <w:rPr/>
        <w:t xml:space="preserve"> who voted in the preceding general election.</w:t>
      </w:r>
    </w:p>
    <w:p>
      <w:pPr>
        <w:spacing w:before="0" w:after="0" w:line="408" w:lineRule="exact"/>
        <w:ind w:left="0" w:right="0" w:firstLine="576"/>
        <w:jc w:val="left"/>
      </w:pPr>
      <w:r>
        <w:rPr/>
        <w:t xml:space="preserve">(b) The ballot proposition shall be submitted to the voters of the county </w:t>
      </w:r>
      <w:r>
        <w:rPr>
          <w:u w:val="single"/>
        </w:rPr>
        <w:t xml:space="preserve">or city</w:t>
      </w:r>
      <w:r>
        <w:rPr/>
        <w:t xml:space="preserve"> at the next general election occurring at least sixty days after a petition is filed, or at any special election prior to this general election called for this purpose by the county legislative authority.</w:t>
      </w:r>
    </w:p>
    <w:p>
      <w:pPr>
        <w:spacing w:before="0" w:after="0" w:line="408" w:lineRule="exact"/>
        <w:ind w:left="0" w:right="0" w:firstLine="576"/>
        <w:jc w:val="left"/>
      </w:pPr>
      <w:r>
        <w:rPr/>
        <w:t xml:space="preserve">(5) </w:t>
      </w:r>
      <w:r>
        <w:t>((</w:t>
      </w:r>
      <w:r>
        <w:rPr>
          <w:strike/>
        </w:rPr>
        <w:t xml:space="preserve">No tax may be imposed under this section unless the county imposes a tax under RCW 82.46.070 at the maximum rate and the tax was imposed by January 1, 2003.</w:t>
      </w:r>
    </w:p>
    <w:p>
      <w:pPr>
        <w:spacing w:before="0" w:after="0" w:line="408" w:lineRule="exact"/>
        <w:ind w:left="0" w:right="0" w:firstLine="576"/>
        <w:jc w:val="left"/>
      </w:pPr>
      <w:r>
        <w:rPr>
          <w:strike/>
        </w:rPr>
        <w:t xml:space="preserve">(6)</w:t>
      </w:r>
      <w:r>
        <w:t>))</w:t>
      </w:r>
      <w:r>
        <w:rPr/>
        <w:t xml:space="preserve"> A plan for the expenditure of the proceeds of the tax imposed by this section shall be prepared by the </w:t>
      </w:r>
      <w:r>
        <w:t>((</w:t>
      </w:r>
      <w:r>
        <w:rPr>
          <w:strike/>
        </w:rPr>
        <w:t xml:space="preserve">county</w:t>
      </w:r>
      <w:r>
        <w:t>))</w:t>
      </w:r>
      <w:r>
        <w:rPr/>
        <w:t xml:space="preserve"> </w:t>
      </w:r>
      <w:r>
        <w:rPr>
          <w:u w:val="single"/>
        </w:rPr>
        <w:t xml:space="preserve">authorizing</w:t>
      </w:r>
      <w:r>
        <w:rPr/>
        <w:t xml:space="preserve"> legislative authority at least sixty days before the election </w:t>
      </w:r>
      <w:r>
        <w:rPr>
          <w:u w:val="single"/>
        </w:rPr>
        <w:t xml:space="preserve">or enactment</w:t>
      </w:r>
      <w:r>
        <w:rPr/>
        <w:t xml:space="preserve"> if the proposal is initiated by resolution of the county legislative authority, or within six months after the tax has been authorized by the voters if the proposal is initiated by petition. Prior to </w:t>
      </w:r>
      <w:r>
        <w:t>((</w:t>
      </w:r>
      <w:r>
        <w:rPr>
          <w:strike/>
        </w:rPr>
        <w:t xml:space="preserve">the adoption of</w:t>
      </w:r>
      <w:r>
        <w:t>))</w:t>
      </w:r>
      <w:r>
        <w:rPr/>
        <w:t xml:space="preserve"> </w:t>
      </w:r>
      <w:r>
        <w:rPr>
          <w:u w:val="single"/>
        </w:rPr>
        <w:t xml:space="preserve">a county adopting</w:t>
      </w:r>
      <w:r>
        <w:rPr/>
        <w:t xml:space="preserve"> this plan, the elected officials of cities located within the county shall be consulted and at least one public hearing shall be held to obtain public comment. The proceeds of the tax shall be expended in conformance with this plan.</w:t>
      </w:r>
    </w:p>
    <w:p>
      <w:pPr>
        <w:spacing w:before="0" w:after="0" w:line="408" w:lineRule="exact"/>
        <w:ind w:left="0" w:right="0" w:firstLine="576"/>
        <w:jc w:val="left"/>
      </w:pPr>
      <w:r>
        <w:rPr>
          <w:u w:val="single"/>
        </w:rPr>
        <w:t xml:space="preserve">(6) If both a city and county exercise the authority provided in this section, the city must collect the excise tax within its incorporated boundaries, and the county must collect the excise tax within the unincorporated areas.</w:t>
      </w:r>
    </w:p>
    <w:p/>
    <w:p>
      <w:pPr>
        <w:jc w:val="center"/>
      </w:pPr>
      <w:r>
        <w:rPr>
          <w:b/>
        </w:rPr>
        <w:t>--- END ---</w:t>
      </w:r>
    </w:p>
    <w:sectPr>
      <w:pgNumType w:start="1"/>
      <w:footerReference xmlns:r="http://schemas.openxmlformats.org/officeDocument/2006/relationships" r:id="R949e467ef81047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c2ecefe74a43d9" /><Relationship Type="http://schemas.openxmlformats.org/officeDocument/2006/relationships/footer" Target="/word/footer1.xml" Id="R949e467ef8104711" /></Relationships>
</file>