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746c4cf4140a7" /></Relationships>
</file>

<file path=word/document.xml><?xml version="1.0" encoding="utf-8"?>
<w:document xmlns:w="http://schemas.openxmlformats.org/wordprocessingml/2006/main">
  <w:body>
    <w:p>
      <w:r>
        <w:t>H-0155.4</w:t>
      </w:r>
    </w:p>
    <w:p>
      <w:pPr>
        <w:jc w:val="center"/>
      </w:pPr>
      <w:r>
        <w:t>_______________________________________________</w:t>
      </w:r>
    </w:p>
    <w:p/>
    <w:p>
      <w:pPr>
        <w:jc w:val="center"/>
      </w:pPr>
      <w:r>
        <w:rPr>
          <w:b/>
        </w:rPr>
        <w:t>HOUSE BILL 1515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Doglio, Frame, Ormsby, Valdez, Stonier, Robinson, Cody, Pellicciotti, Peterson, Tharinger, Fitzgibbon, Sells, Reeves, Pollet, and Macri</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clarifying, and making consistent employee status under industrial insurance laws, prevailing wage laws, wage deduction laws, wage payment laws, minimum wage laws, and unemployment compensation laws, and creating the employee fair classification act; amending RCW 39.12.010, 49.46.010, 49.46.010, 50.04.100, 50.04.298, 50.12.070, 51.08.070, 51.08.180, and 51.12.020; reenacting and amending RCW 49.48.082; adding a new section to chapter 39.12 RCW; adding new sections to chapter 49.52 RCW; adding a new section to chapter 49.48 RCW; adding a new section to chapter 49.46 RCW; adding a new section to chapter 50.04 RCW; adding a new section to chapter 51.12 RCW; adding a new chapter to Title 49 RCW; creating new sections; repealing RCW 39.12.100, 50.04.140, 50.04.145, 51.08.181, and 51.08.195;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employee tests determining which workers can access wage standards and important elements of the public safety net can be confusing for both workers and employers. By establishing a definition of "independent contractor" and applying it consistently for various wage, benefit, and social insurance programs, the legislature will clarify for employers what elements of a working relationship constitute an "employee" and ensure that those working as independent contractors are doing so in a truly independent manner. Further, this clarity will help level the playing field for employers who pay for workers' living wages and benefits, and ensure that more workers have access to the wage and social insurance protections that have underpinned the middle class for decades. The legislature intends to promote consistency and clarity with respect to independent contractor definitions, and to provide a fair and accessible process for workers and for the state to enforce these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authorized representative.</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including a helper, who performs labor or services for an employer, and includes workers, laborers, and mechanics under RCW 39.12.010. A person may be an employee of two or more employers at the same time.</w:t>
      </w:r>
    </w:p>
    <w:p>
      <w:pPr>
        <w:spacing w:before="0" w:after="0" w:line="408" w:lineRule="exact"/>
        <w:ind w:left="0" w:right="0" w:firstLine="576"/>
        <w:jc w:val="left"/>
      </w:pPr>
      <w:r>
        <w:rPr/>
        <w:t xml:space="preserve">(b) "Employee" does not include an independent contractor as defined by subsection (8) of this section.</w:t>
      </w:r>
    </w:p>
    <w:p>
      <w:pPr>
        <w:spacing w:before="0" w:after="0" w:line="408" w:lineRule="exact"/>
        <w:ind w:left="0" w:right="0" w:firstLine="576"/>
        <w:jc w:val="left"/>
      </w:pPr>
      <w:r>
        <w:rPr/>
        <w:t xml:space="preserve">(c) "Employee" also does not include, for purposes of sections 5, 6, 7, and 8 of this act only:</w:t>
      </w:r>
    </w:p>
    <w:p>
      <w:pPr>
        <w:spacing w:before="0" w:after="0" w:line="408" w:lineRule="exact"/>
        <w:ind w:left="0" w:right="0" w:firstLine="576"/>
        <w:jc w:val="left"/>
      </w:pPr>
      <w:r>
        <w:rPr/>
        <w:t xml:space="preserve">(i)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(ii) Any individual employed in the capacity of an outside salesperson paid solely by way of commission, as defined and delimited by the director.</w:t>
      </w:r>
    </w:p>
    <w:p>
      <w:pPr>
        <w:spacing w:before="0" w:after="0" w:line="408" w:lineRule="exact"/>
        <w:ind w:left="0" w:right="0" w:firstLine="576"/>
        <w:jc w:val="left"/>
      </w:pPr>
      <w:r>
        <w:rPr/>
        <w:t xml:space="preserve">(iii)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(iv)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(v)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(vi) Any carrier subject to regulation by part 1 of the interstate commerce act;</w:t>
      </w:r>
    </w:p>
    <w:p>
      <w:pPr>
        <w:spacing w:before="0" w:after="0" w:line="408" w:lineRule="exact"/>
        <w:ind w:left="0" w:right="0" w:firstLine="576"/>
        <w:jc w:val="left"/>
      </w:pPr>
      <w:r>
        <w:rPr/>
        <w:t xml:space="preserve">(vii) Any individual engaged in forest protection and fire prevention activities;</w:t>
      </w:r>
    </w:p>
    <w:p>
      <w:pPr>
        <w:spacing w:before="0" w:after="0" w:line="408" w:lineRule="exact"/>
        <w:ind w:left="0" w:right="0" w:firstLine="576"/>
        <w:jc w:val="left"/>
      </w:pPr>
      <w:r>
        <w:rPr/>
        <w:t xml:space="preserve">(viii)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(ix) Any resident, inmate, or patient of a state, county, or municipal correctional, detention, treatment, or rehabilitative institution;</w:t>
      </w:r>
    </w:p>
    <w:p>
      <w:pPr>
        <w:spacing w:before="0" w:after="0" w:line="408" w:lineRule="exact"/>
        <w:ind w:left="0" w:right="0" w:firstLine="576"/>
        <w:jc w:val="left"/>
      </w:pPr>
      <w:r>
        <w:rPr/>
        <w:t xml:space="preserve">(x) Any individual who holds a public elective or appointive office of the state, any county, city, town, municipal corporation or quasi-municipal corporation, political subdivision, or any instrumentality thereof, or any employee of the state legislature;</w:t>
      </w:r>
    </w:p>
    <w:p>
      <w:pPr>
        <w:spacing w:before="0" w:after="0" w:line="408" w:lineRule="exact"/>
        <w:ind w:left="0" w:right="0" w:firstLine="576"/>
        <w:jc w:val="left"/>
      </w:pPr>
      <w:r>
        <w:rPr/>
        <w:t xml:space="preserve">(xi) All vessel operating crews of the Washington state ferries operated by the department of transportation;</w:t>
      </w:r>
    </w:p>
    <w:p>
      <w:pPr>
        <w:spacing w:before="0" w:after="0" w:line="408" w:lineRule="exact"/>
        <w:ind w:left="0" w:right="0" w:firstLine="576"/>
        <w:jc w:val="left"/>
      </w:pPr>
      <w:r>
        <w:rPr/>
        <w:t xml:space="preserve">(xii) Any individual employed as a seaman on a vessel other than an American vessel; or</w:t>
      </w:r>
    </w:p>
    <w:p>
      <w:pPr>
        <w:spacing w:before="0" w:after="0" w:line="408" w:lineRule="exact"/>
        <w:ind w:left="0" w:right="0" w:firstLine="576"/>
        <w:jc w:val="left"/>
      </w:pPr>
      <w:r>
        <w:rPr/>
        <w:t xml:space="preserve">(xiii) Any farm intern providing his or her services to a small farm that has a special certificate issued under RCW 49.12.470.</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 "Helper" means an individual engaged by an employee to perform work in the employer's usual course of business. The employer of the employee is the employer of the "helper."</w:t>
      </w:r>
    </w:p>
    <w:p>
      <w:pPr>
        <w:spacing w:before="0" w:after="0" w:line="408" w:lineRule="exact"/>
        <w:ind w:left="0" w:right="0" w:firstLine="576"/>
        <w:jc w:val="left"/>
      </w:pPr>
      <w:r>
        <w:rPr/>
        <w:t xml:space="preserve">(8)(a) "Independent contractor" means an individual who performs labor or services for a party when all of the following elements are established:</w:t>
      </w:r>
    </w:p>
    <w:p>
      <w:pPr>
        <w:spacing w:before="0" w:after="0" w:line="408" w:lineRule="exact"/>
        <w:ind w:left="0" w:right="0" w:firstLine="576"/>
        <w:jc w:val="left"/>
      </w:pPr>
      <w:r>
        <w:rPr/>
        <w:t xml:space="preserve">(i)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 and</w:t>
      </w:r>
    </w:p>
    <w:p>
      <w:pPr>
        <w:spacing w:before="0" w:after="0" w:line="408" w:lineRule="exact"/>
        <w:ind w:left="0" w:right="0" w:firstLine="576"/>
        <w:jc w:val="left"/>
      </w:pPr>
      <w:r>
        <w:rPr/>
        <w:t xml:space="preserve">(ii) The labor or service is outside the usual course of business for which the labor or service is performed; and</w:t>
      </w:r>
    </w:p>
    <w:p>
      <w:pPr>
        <w:spacing w:before="0" w:after="0" w:line="408" w:lineRule="exact"/>
        <w:ind w:left="0" w:right="0" w:firstLine="576"/>
        <w:jc w:val="left"/>
      </w:pPr>
      <w:r>
        <w:rPr/>
        <w:t xml:space="preserve">(iii) The individual is customarily engaged in an independently established trade, occupation, business, or profession of the same nature as that involved in the contract of labor or service, for which the individual independently establishes the price of the individual's labor or service; and</w:t>
      </w:r>
    </w:p>
    <w:p>
      <w:pPr>
        <w:spacing w:before="0" w:after="0" w:line="408" w:lineRule="exact"/>
        <w:ind w:left="0" w:right="0" w:firstLine="576"/>
        <w:jc w:val="left"/>
      </w:pPr>
      <w:r>
        <w:rPr/>
        <w:t xml:space="preserve">(iv) On the effective date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service, or within a reasonable period after the effective date of service, the individual has an active and valid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(vii) If the individual is performing services that require registration under chapter 18.27 RCW or licensing under chapter 19.28 RCW for remuneration under an independent contract, on the effective date of the contract for services the individual has a valid contractor registration under chapter 18.27 RCW or an electrical contractor license under chapter 19.28 RCW.</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(9) "Misclassification" means designating an employee as a nonemployee of the employer.</w:t>
      </w:r>
    </w:p>
    <w:p>
      <w:pPr>
        <w:spacing w:before="0" w:after="0" w:line="408" w:lineRule="exact"/>
        <w:ind w:left="0" w:right="0" w:firstLine="576"/>
        <w:jc w:val="left"/>
      </w:pPr>
      <w:r>
        <w:rPr/>
        <w:t xml:space="preserve">(10)(a)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Due to a previous violation, subject to a final and binding citation and notice of assessment from the department for a violation of this chapter or chapter 39.12 or 49.48 RCW, or a final determination of violation of chapter 39.12 RCW, and the citation, determination, and penalty was not satisfied or current within thirty days of the date the citation or determination became final and binding.</w:t>
      </w:r>
    </w:p>
    <w:p>
      <w:pPr>
        <w:spacing w:before="0" w:after="0" w:line="408" w:lineRule="exact"/>
        <w:ind w:left="0" w:right="0" w:firstLine="576"/>
        <w:jc w:val="left"/>
      </w:pPr>
      <w:r>
        <w:rPr/>
        <w:t xml:space="preserve">(b) For purposes of this subsection (10), an employer includes a successor employer, as defined in RCW 49.48.082.</w:t>
      </w:r>
    </w:p>
    <w:p>
      <w:pPr>
        <w:spacing w:before="0" w:after="0" w:line="408" w:lineRule="exact"/>
        <w:ind w:left="0" w:right="0" w:firstLine="576"/>
        <w:jc w:val="left"/>
      </w:pPr>
      <w:r>
        <w:rPr/>
        <w:t xml:space="preserve">(11) "Person" means a natural person, firm, partnership, corporation, association, or organization.</w:t>
      </w:r>
    </w:p>
    <w:p>
      <w:pPr>
        <w:spacing w:before="0" w:after="0" w:line="408" w:lineRule="exact"/>
        <w:ind w:left="0" w:right="0" w:firstLine="576"/>
        <w:jc w:val="left"/>
      </w:pPr>
      <w:r>
        <w:rPr/>
        <w:t xml:space="preserve">(12)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other state payroll taxes paid or state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 and</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w:t>
      </w:r>
    </w:p>
    <w:p>
      <w:pPr>
        <w:spacing w:before="0" w:after="0" w:line="408" w:lineRule="exact"/>
        <w:ind w:left="0" w:right="0" w:firstLine="576"/>
        <w:jc w:val="left"/>
      </w:pPr>
      <w:r>
        <w:rPr/>
        <w:t xml:space="preserve">(3)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(4)(a)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(5) An employer may appeal the department's determination pursuant to RCW 49.48.084.</w:t>
      </w:r>
    </w:p>
    <w:p>
      <w:pPr>
        <w:spacing w:before="0" w:after="0" w:line="408" w:lineRule="exact"/>
        <w:ind w:left="0" w:right="0" w:firstLine="576"/>
        <w:jc w:val="left"/>
      </w:pPr>
      <w:r>
        <w:rPr/>
        <w:t xml:space="preserve">(6) The department must deposit civil penalties collected under this chapter into the employee fair classification act account created in section 10 of this act.</w:t>
      </w:r>
    </w:p>
    <w:p>
      <w:pPr>
        <w:spacing w:before="0" w:after="0" w:line="408" w:lineRule="exact"/>
        <w:ind w:left="0" w:right="0" w:firstLine="576"/>
        <w:jc w:val="left"/>
      </w:pPr>
      <w:r>
        <w:rPr/>
        <w:t xml:space="preserve">(7) This section expires January 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must:</w:t>
      </w:r>
    </w:p>
    <w:p>
      <w:pPr>
        <w:spacing w:before="0" w:after="0" w:line="408" w:lineRule="exact"/>
        <w:ind w:left="0" w:right="0" w:firstLine="576"/>
        <w:jc w:val="left"/>
      </w:pPr>
      <w:r>
        <w:rPr/>
        <w:t xml:space="preserve">(a) For a violation of section 9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payroll taxes under Title 50 or 51 RCW and the value of any payroll taxes paid or benefits lost by the employee;</w:t>
      </w:r>
    </w:p>
    <w:p>
      <w:pPr>
        <w:spacing w:before="0" w:after="0" w:line="408" w:lineRule="exact"/>
        <w:ind w:left="0" w:right="0" w:firstLine="576"/>
        <w:jc w:val="left"/>
      </w:pPr>
      <w:r>
        <w:rPr/>
        <w:t xml:space="preserve">(d) In addition, for a violation of section 5 of this act, order the employer to reinstate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to enforce its orders under (c) and (d) of this subsection, and send a copy of its determination, including any supporting documentation, to the employment security department; and</w:t>
      </w:r>
    </w:p>
    <w:p>
      <w:pPr>
        <w:spacing w:before="0" w:after="0" w:line="408" w:lineRule="exact"/>
        <w:ind w:left="0" w:right="0" w:firstLine="576"/>
        <w:jc w:val="left"/>
      </w:pPr>
      <w:r>
        <w:rPr/>
        <w:t xml:space="preserve">(f)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(3)(a) The department must adjust the penalty amounts in subsection (2) of this section beginning January 1, 2021, and on each January 1st thereafter, to reflect the percentage change in the consumer price index, calculated as follows: The index for the calendar year preceding the year in which the January 1st calculation is made, to be known as "calendar year A," is divided by the index for the calendar year preceding calendar year A, and the resulting ratio is multiplied by the penalty amount in effect on December 31st immediately preceding the January 1st on which the respective calculation is made.</w:t>
      </w:r>
    </w:p>
    <w:p>
      <w:pPr>
        <w:spacing w:before="0" w:after="0" w:line="408" w:lineRule="exact"/>
        <w:ind w:left="0" w:right="0" w:firstLine="576"/>
        <w:jc w:val="left"/>
      </w:pPr>
      <w:r>
        <w:rPr/>
        <w:t xml:space="preserve">(b) For the purposes of this subsection, "index" means the same as the definition in RCW 2.12.037(1).</w:t>
      </w:r>
    </w:p>
    <w:p>
      <w:pPr>
        <w:spacing w:before="0" w:after="0" w:line="408" w:lineRule="exact"/>
        <w:ind w:left="0" w:right="0" w:firstLine="576"/>
        <w:jc w:val="left"/>
      </w:pPr>
      <w:r>
        <w:rPr/>
        <w:t xml:space="preserve">(4) An employer may appeal the department's determination pursuant to RCW 49.48.084.</w:t>
      </w:r>
    </w:p>
    <w:p>
      <w:pPr>
        <w:spacing w:before="0" w:after="0" w:line="408" w:lineRule="exact"/>
        <w:ind w:left="0" w:right="0" w:firstLine="576"/>
        <w:jc w:val="left"/>
      </w:pPr>
      <w:r>
        <w:rPr/>
        <w:t xml:space="preserve">(5) The department must deposit civil penalties collected under this chapter into the employee fair classification act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provide that individual with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also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shall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"Independent contractor" has the same meaning as in section 3 of this act.</w:t>
      </w:r>
    </w:p>
    <w:p>
      <w:pPr>
        <w:spacing w:before="0" w:after="0" w:line="408" w:lineRule="exact"/>
        <w:ind w:left="0" w:right="0" w:firstLine="576"/>
        <w:jc w:val="left"/>
      </w:pPr>
      <w:r>
        <w:rPr>
          <w:u w:val="single"/>
        </w:rPr>
        <w:t xml:space="preserve">(6)</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another individual or entity. The party asserting that an individual is not an employee must establish by a preponderance of the evidence that the individual is an independent contractor.</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w:t>
      </w:r>
      <w:r>
        <w:rPr>
          <w:u w:val="single"/>
        </w:rPr>
        <w:t xml:space="preserve">"Employ" has the same meaning as in section 3 of this act.</w:t>
      </w:r>
    </w:p>
    <w:p>
      <w:pPr>
        <w:spacing w:before="0" w:after="0" w:line="408" w:lineRule="exact"/>
        <w:ind w:left="0" w:right="0" w:firstLine="576"/>
        <w:jc w:val="left"/>
      </w:pPr>
      <w:r>
        <w:rPr>
          <w:u w:val="single"/>
        </w:rPr>
        <w:t xml:space="preserve">(7)</w:t>
      </w:r>
      <w:r>
        <w:rPr/>
        <w:t xml:space="preserve">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"Notice of assessment" means a written notice by the department that, based on a citation, the employer shall pay the amounts assessed under RCW 49.48.083.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"Wage" has the meaning provided in RCW 49.46.010.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w:t>
      </w:r>
      <w:r>
        <w:rPr>
          <w:u w:val="single"/>
        </w:rPr>
        <w:t xml:space="preserve">p</w:t>
      </w:r>
      <w:r>
        <w:rPr/>
        <w:t xml:space="preserve">art 1 of the </w:t>
      </w:r>
      <w:r>
        <w:rPr>
          <w:u w:val="single"/>
        </w:rPr>
        <w:t xml:space="preserve">i</w:t>
      </w:r>
      <w:r>
        <w:rPr/>
        <w:t xml:space="preserve">nterstate </w:t>
      </w:r>
      <w:r>
        <w:rPr>
          <w:u w:val="single"/>
        </w:rPr>
        <w:t xml:space="preserve">c</w:t>
      </w:r>
      <w:r>
        <w:rPr/>
        <w:t xml:space="preserve">ommerce </w:t>
      </w:r>
      <w:r>
        <w:rPr>
          <w:u w:val="single"/>
        </w:rPr>
        <w:t xml:space="preserve">a</w:t>
      </w:r>
      <w:r>
        <w:rPr/>
        <w:t xml:space="preserve">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another individual or entity.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an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The party asserting that services performed are not services in employment must establish by a preponderance of the evidence that an individual is an independent contractor or that the services are otherwise not in employment under this title.</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21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21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0" w:after="0" w:line="408" w:lineRule="exact"/>
        <w:ind w:left="0" w:right="0" w:firstLine="576"/>
        <w:jc w:val="left"/>
      </w:pPr>
      <w:r>
        <w:rPr>
          <w:u w:val="single"/>
        </w:rPr>
        <w:t xml:space="preserve">(5) The commissioner must consider referrals based on a court finding of a violation of section 5 of this act and may initiate procedures for improper recordkeeping and the recovery of contributions, interest, and penalties.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w:t>
      </w:r>
      <w:r>
        <w:t>((</w:t>
      </w:r>
      <w:r>
        <w:rPr>
          <w:strike/>
        </w:rPr>
        <w:t xml:space="preserve">, the essence of which is the personal labor of such worker or workers</w:t>
      </w:r>
      <w:r>
        <w:t>))</w:t>
      </w:r>
      <w:r>
        <w:rPr/>
        <w:t xml:space="preserve">.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w:t>
      </w:r>
      <w:r>
        <w:t>((</w:t>
      </w:r>
      <w:r>
        <w:rPr>
          <w:strike/>
        </w:rPr>
        <w:t xml:space="preserve">the essence of which is his or her personal labor for an employer under this title,</w:t>
      </w:r>
      <w:r>
        <w:t>))</w:t>
      </w:r>
      <w:r>
        <w:rPr/>
        <w:t xml:space="preserve"> whether by way of manual labor or otherwise, in the course of his or her employment, </w:t>
      </w:r>
      <w:r>
        <w:t>((</w:t>
      </w:r>
      <w:r>
        <w:rPr>
          <w:strike/>
        </w:rPr>
        <w:t xml:space="preserve">or as an exception to the definition of worker, a person is not a worker if</w:t>
      </w:r>
      <w:r>
        <w:t>))</w:t>
      </w:r>
      <w:r>
        <w:rPr/>
        <w:t xml:space="preserve"> </w:t>
      </w:r>
      <w:r>
        <w:rPr>
          <w:u w:val="single"/>
        </w:rPr>
        <w:t xml:space="preserve">unless</w:t>
      </w:r>
      <w:r>
        <w:rPr/>
        <w:t xml:space="preserve">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meets the definition of independent contractor as defined in section 3(8)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another individual or entity. The party asserting that an individual is not an employee must establish by a preponderance of the evidence that the individual is an independent contractor, or otherwise not an employee or worker under this chapter. This presumption also applies at the board of industrial insurance appeals and may be rebutted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w:t>
      </w:r>
      <w:r>
        <w:t>((</w:t>
      </w:r>
      <w:r>
        <w:rPr>
          <w:strike/>
        </w:rPr>
        <w:t xml:space="preserve">servant</w:t>
      </w:r>
      <w:r>
        <w:t>))</w:t>
      </w:r>
      <w:r>
        <w:rPr/>
        <w:t xml:space="preserve"> </w:t>
      </w:r>
      <w:r>
        <w:rPr>
          <w:u w:val="single"/>
        </w:rPr>
        <w:t xml:space="preserve">worker</w:t>
      </w:r>
      <w:r>
        <w:rPr/>
        <w:t xml:space="preserve">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t>((</w:t>
      </w:r>
      <w:r>
        <w:rPr>
          <w:strike/>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2021.</w:t>
      </w:r>
    </w:p>
    <w:p/>
    <w:p>
      <w:pPr>
        <w:jc w:val="center"/>
      </w:pPr>
      <w:r>
        <w:rPr>
          <w:b/>
        </w:rPr>
        <w:t>--- END ---</w:t>
      </w:r>
    </w:p>
    <w:sectPr>
      <w:pgNumType w:start="1"/>
      <w:footerReference xmlns:r="http://schemas.openxmlformats.org/officeDocument/2006/relationships" r:id="Rd7be19d7ea6e40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e3066a4a84d72" /><Relationship Type="http://schemas.openxmlformats.org/officeDocument/2006/relationships/footer" Target="/word/footer1.xml" Id="Rd7be19d7ea6e4007" /></Relationships>
</file>