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59af9ef8044ebe" /></Relationships>
</file>

<file path=word/document.xml><?xml version="1.0" encoding="utf-8"?>
<w:document xmlns:w="http://schemas.openxmlformats.org/wordprocessingml/2006/main">
  <w:body>
    <w:p>
      <w:r>
        <w:t>H-0697.1</w:t>
      </w:r>
    </w:p>
    <w:p>
      <w:pPr>
        <w:jc w:val="center"/>
      </w:pPr>
      <w:r>
        <w:t>_______________________________________________</w:t>
      </w:r>
    </w:p>
    <w:p/>
    <w:p>
      <w:pPr>
        <w:jc w:val="center"/>
      </w:pPr>
      <w:r>
        <w:rPr>
          <w:b/>
        </w:rPr>
        <w:t>HOUSE BILL 1586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DeBolt, Appleton, Dye, Irwin, Ortiz-Self, Stonier, Riccelli, Volz, Harris, Lovick, Goodman, Klippert, Frame, Fey, Schmick, Sullivan, Kretz, Pollet, Senn, Cody, Macri, Valdez, Jinkins, and Ormsby</w:t>
      </w:r>
    </w:p>
    <w:p/>
    <w:p>
      <w:r>
        <w:rPr>
          <w:t xml:space="preserve">Read first time 01/24/19.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traumatic brain injury fee to other traffic-related offenses; amending RCW 74.31.060, 46.63.160, 46.63.170, 46.63.180, and 46.61.370;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060</w:t>
      </w:r>
      <w:r>
        <w:rPr/>
        <w:t xml:space="preserve"> and 2011 c 143 s 6 are each amended to read as follows:</w:t>
      </w:r>
    </w:p>
    <w:p>
      <w:pPr>
        <w:spacing w:before="0" w:after="0" w:line="408" w:lineRule="exact"/>
        <w:ind w:left="0" w:right="0" w:firstLine="576"/>
        <w:jc w:val="left"/>
      </w:pPr>
      <w:r>
        <w:rPr/>
        <w:t xml:space="preserve">The traumatic brain injury account is created in the state treasury. Two dollars of the fee imposed under RCW 46.63.110(7)(c)</w:t>
      </w:r>
      <w:r>
        <w:rPr>
          <w:u w:val="single"/>
        </w:rPr>
        <w:t xml:space="preserve">, 46.63.160(9), 46.63.170(3), and 46.61.370(8)</w:t>
      </w:r>
      <w:r>
        <w:rPr/>
        <w:t xml:space="preserve">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74.31.040 and 74.31.050, for information and referral services, and for costs of required department staff who are providing support for the council under RCW 74.31.020 and 74.31.030. The secretary of the department of social and health services has the authority to administer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2015 c 292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(5)(a) 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t xml:space="preserve">(b)(i)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(b)(ii) of this subsection and the total amount of the civil penalties dismissed. The report must be submitted by December 1st of each year.</w:t>
      </w:r>
    </w:p>
    <w:p>
      <w:pPr>
        <w:spacing w:before="0" w:after="0" w:line="408" w:lineRule="exact"/>
        <w:ind w:left="0" w:right="0" w:firstLine="576"/>
        <w:jc w:val="left"/>
      </w:pPr>
      <w:r>
        <w:rPr/>
        <w:t xml:space="preserve">(ii) During the adjudication process, the alleged violator must have an opportunity to explain mitigating circumstances as to why the toll bill was not timely paid.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being switched to a different method of toll payment, if the alleged violator did not receive a toll charge bill or notice of civil penalty, or other mitigating circumstances as determined by the adjudicator are deemed valid mitigating circumstances. All of the reasons that constitute mitigating circumstances must have occurred within a reasonable time of the alleged toll violation. In response to these circumstances, the adjudicator may reduce or dismiss the civil penalty and associated administrative fees.</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(c)(i) 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t xml:space="preserve">(A) Send an </w:t>
      </w:r>
      <w:r>
        <w:t>((</w:t>
      </w:r>
      <w:r>
        <w:rPr>
          <w:strike/>
        </w:rPr>
        <w:t xml:space="preserve">electronic mail</w:t>
      </w:r>
      <w:r>
        <w:t>))</w:t>
      </w:r>
      <w:r>
        <w:rPr/>
        <w:t xml:space="preserve"> </w:t>
      </w:r>
      <w:r>
        <w:rPr>
          <w:u w:val="single"/>
        </w:rPr>
        <w:t xml:space="preserve">email</w:t>
      </w:r>
      <w:r>
        <w:rPr/>
        <w:t xml:space="preserve"> notice to the email address provided in the prepaid electronic toll account of unpaid pay-by-mail toll bills at least ten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t xml:space="preserve">(B) Call the phone numbers provided in the account to provide notice of unpaid pay-by-mail toll bills at least ten days prior to a notice of civil penalty being issued for the associated pay-by-mail toll.</w:t>
      </w:r>
    </w:p>
    <w:p>
      <w:pPr>
        <w:spacing w:before="0" w:after="0" w:line="408" w:lineRule="exact"/>
        <w:ind w:left="0" w:right="0" w:firstLine="576"/>
        <w:jc w:val="left"/>
      </w:pPr>
      <w:r>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t xml:space="preserve">(d)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rPr/>
        <w:t xml:space="preserve">(f)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rPr/>
        <w:t xml:space="preserve">(g)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forty dollars plus the photo toll and associated fees.</w:t>
      </w:r>
    </w:p>
    <w:p>
      <w:pPr>
        <w:spacing w:before="0" w:after="0" w:line="408" w:lineRule="exact"/>
        <w:ind w:left="0" w:right="0" w:firstLine="576"/>
        <w:jc w:val="left"/>
      </w:pPr>
      <w:r>
        <w:rPr/>
        <w:t xml:space="preserve">(9) </w:t>
      </w:r>
      <w:r>
        <w:rPr>
          <w:u w:val="single"/>
        </w:rPr>
        <w:t xml:space="preserve">A person issued a notice of civil penalty under this section shall also be assessed a fee of two dollars. Revenue from this fee shall be forwarded to the state treasurer for deposit in the traumatic brain injury account established in RCW 74.31.060.</w:t>
      </w:r>
    </w:p>
    <w:p>
      <w:pPr>
        <w:spacing w:before="0" w:after="0" w:line="408" w:lineRule="exact"/>
        <w:ind w:left="0" w:right="0" w:firstLine="576"/>
        <w:jc w:val="left"/>
      </w:pPr>
      <w:r>
        <w:rPr>
          <w:u w:val="single"/>
        </w:rPr>
        <w:t xml:space="preserve">(10)</w:t>
      </w:r>
      <w:r>
        <w:rPr/>
        <w:t xml:space="preserve">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By June 30, 2016, the department of transportation must update its web site, and accommodate access to the web site from mobile platforms, to allow toll customers to efficiently manage all their tolling accounts, regardless of method of payment.</w:t>
      </w:r>
    </w:p>
    <w:p>
      <w:pPr>
        <w:spacing w:before="0" w:after="0" w:line="408" w:lineRule="exact"/>
        <w:ind w:left="0" w:right="0" w:firstLine="576"/>
        <w:jc w:val="left"/>
      </w:pPr>
      <w:r>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 site.</w:t>
      </w:r>
    </w:p>
    <w:p>
      <w:pPr>
        <w:spacing w:before="0" w:after="0" w:line="408" w:lineRule="exact"/>
        <w:ind w:left="0" w:right="0" w:firstLine="576"/>
        <w:jc w:val="left"/>
      </w:pPr>
      <w:r>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When acquiring a new photo toll system, the department of transportation must enable the new system to:</w:t>
      </w:r>
    </w:p>
    <w:p>
      <w:pPr>
        <w:spacing w:before="0" w:after="0" w:line="408" w:lineRule="exact"/>
        <w:ind w:left="0" w:right="0" w:firstLine="576"/>
        <w:jc w:val="left"/>
      </w:pPr>
      <w:r>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Consistent with chapter 34.05 RCW, the department of transportation shall develop rules to implement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purposes of this section:</w:t>
      </w:r>
    </w:p>
    <w:p>
      <w:pPr>
        <w:spacing w:before="0" w:after="0" w:line="408" w:lineRule="exact"/>
        <w:ind w:left="0" w:right="0" w:firstLine="576"/>
        <w:jc w:val="left"/>
      </w:pPr>
      <w:r>
        <w:rPr/>
        <w:t xml:space="preserve">(a) "Photo toll system" means the system defined in RCW 47.56.010 and 47.46.020.</w:t>
      </w:r>
    </w:p>
    <w:p>
      <w:pPr>
        <w:spacing w:before="0" w:after="0" w:line="408" w:lineRule="exact"/>
        <w:ind w:left="0" w:right="0" w:firstLine="576"/>
        <w:jc w:val="left"/>
      </w:pPr>
      <w:r>
        <w:rPr/>
        <w:t xml:space="preserve">(b) "Prepaid electronic toll account" means a prepaid toll account linked to a pass or license plate number, including "Good to Go!".</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w:t>
      </w:r>
      <w:r>
        <w:t>((</w:t>
      </w:r>
      <w:r>
        <w:rPr>
          <w:strike/>
        </w:rPr>
        <w:t xml:space="preserve">(3)</w:t>
      </w:r>
      <w:r>
        <w:t>))</w:t>
      </w:r>
      <w:r>
        <w:rPr/>
        <w:t xml:space="preserve"> </w:t>
      </w:r>
      <w:r>
        <w:rPr>
          <w:u w:val="single"/>
        </w:rPr>
        <w:t xml:space="preserve">(4)</w:t>
      </w:r>
      <w:r>
        <w:rPr/>
        <w:t xml:space="preserve">(a)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w:t>
      </w:r>
      <w:r>
        <w:t>((</w:t>
      </w:r>
      <w:r>
        <w:rPr>
          <w:strike/>
        </w:rPr>
        <w:t xml:space="preserve">(3)</w:t>
      </w:r>
      <w:r>
        <w:t>))</w:t>
      </w:r>
      <w:r>
        <w:rPr/>
        <w:t xml:space="preserve"> </w:t>
      </w:r>
      <w:r>
        <w:rPr>
          <w:u w:val="single"/>
        </w:rPr>
        <w:t xml:space="preserve">(4)</w:t>
      </w:r>
      <w:r>
        <w:rPr/>
        <w:t xml:space="preserve"> of this section. If appropriate under the circumstances, a renter identified under subsection </w:t>
      </w:r>
      <w:r>
        <w:t>((</w:t>
      </w:r>
      <w:r>
        <w:rPr>
          <w:strike/>
        </w:rPr>
        <w:t xml:space="preserve">(3)</w:t>
      </w:r>
      <w:r>
        <w:t>))</w:t>
      </w:r>
      <w:r>
        <w:rPr/>
        <w:t xml:space="preserve"> </w:t>
      </w:r>
      <w:r>
        <w:rPr>
          <w:u w:val="single"/>
        </w:rPr>
        <w:t xml:space="preserve">(4)</w:t>
      </w:r>
      <w:r>
        <w:rPr/>
        <w:t xml:space="preserve">(a)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w:t>
      </w:r>
      <w:r>
        <w:rPr>
          <w:u w:val="single"/>
        </w:rPr>
        <w:t xml:space="preserve">A person issued a fine under this section shall also be assessed a fee of two dollars. Revenue from this fee shall be forwarded to the state treasurer for deposit in the traumatic brain injury account established in RCW 74.31.060.</w:t>
      </w:r>
    </w:p>
    <w:p>
      <w:pPr>
        <w:spacing w:before="0" w:after="0" w:line="408" w:lineRule="exact"/>
        <w:ind w:left="0" w:right="0" w:firstLine="576"/>
        <w:jc w:val="left"/>
      </w:pPr>
      <w:r>
        <w:rPr>
          <w:u w:val="single"/>
        </w:rPr>
        <w:t xml:space="preserve">(4)</w:t>
      </w:r>
      <w:r>
        <w:rPr/>
        <w:t xml:space="preserve">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fourteen days of the violation, or to the renter of a vehicle within fourteen days of establishing the renter's name and address under subsection (2)(a)(i) of this section. The law enforcement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w:t>
      </w:r>
      <w:r>
        <w:rPr>
          <w:u w:val="single"/>
        </w:rPr>
        <w:t xml:space="preserve">Except for the fee imposed under RCW 46.61.370(8), a</w:t>
      </w:r>
      <w:r>
        <w:rPr/>
        <w:t xml:space="preserve">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370</w:t>
      </w:r>
      <w:r>
        <w:rPr/>
        <w:t xml:space="preserve"> and 2011 c 375 s 3 are each amended to read as follows:</w:t>
      </w:r>
    </w:p>
    <w:p>
      <w:pPr>
        <w:spacing w:before="0" w:after="0" w:line="408" w:lineRule="exact"/>
        <w:ind w:left="0" w:right="0" w:firstLine="576"/>
        <w:jc w:val="left"/>
      </w:pPr>
      <w:r>
        <w:rPr/>
        <w:t xml:space="preserve">(1) The driver of a vehicle upon overtaking or meeting from either direction any school bus which has stopped on the roadway for the purpose of receiving or discharging any school children shall stop the vehicle before reaching such school bus when there is in operation on said school bus a visual signal as specified in RCW 46.37.190 and said driver shall not proceed until such school bus resumes motion or the visual signals are no longer activated.</w:t>
      </w:r>
    </w:p>
    <w:p>
      <w:pPr>
        <w:spacing w:before="0" w:after="0" w:line="408" w:lineRule="exact"/>
        <w:ind w:left="0" w:right="0" w:firstLine="576"/>
        <w:jc w:val="left"/>
      </w:pPr>
      <w:r>
        <w:rPr/>
        <w:t xml:space="preserve">(2) The driver of a vehicle upon a highway divided into separate roadways as provided in RCW 46.61.150 need not stop upon meeting a school bus which is proceeding in the opposite direction and is stopped for the purpose of receiving or discharging school children.</w:t>
      </w:r>
    </w:p>
    <w:p>
      <w:pPr>
        <w:spacing w:before="0" w:after="0" w:line="408" w:lineRule="exact"/>
        <w:ind w:left="0" w:right="0" w:firstLine="576"/>
        <w:jc w:val="left"/>
      </w:pPr>
      <w:r>
        <w:rPr/>
        <w:t xml:space="preserve">(3) The driver of a vehicle upon a highway with three or more marked traffic lanes need not stop upon meeting a school bus which is proceeding in the opposite direction and is stopped for the purpose of receiving or discharging school children.</w:t>
      </w:r>
    </w:p>
    <w:p>
      <w:pPr>
        <w:spacing w:before="0" w:after="0" w:line="408" w:lineRule="exact"/>
        <w:ind w:left="0" w:right="0" w:firstLine="576"/>
        <w:jc w:val="left"/>
      </w:pPr>
      <w:r>
        <w:rPr/>
        <w:t xml:space="preserve">(4) The driver of a school bus shall actuate the visual signals required by RCW 46.37.190 only when such bus is stopped on the roadway for the purpose of receiving or discharging school children.</w:t>
      </w:r>
    </w:p>
    <w:p>
      <w:pPr>
        <w:spacing w:before="0" w:after="0" w:line="408" w:lineRule="exact"/>
        <w:ind w:left="0" w:right="0" w:firstLine="576"/>
        <w:jc w:val="left"/>
      </w:pPr>
      <w:r>
        <w:rPr/>
        <w:t xml:space="preserve">(5) The driver of a school bus may stop completely off the roadway for the purpose of receiving or discharging school children only when the school children do not have to cross the roadway. The school bus driver shall actuate the hazard warning lamps as defined in RCW 46.37.215 before loading or unloading school children at such stops.</w:t>
      </w:r>
    </w:p>
    <w:p>
      <w:pPr>
        <w:spacing w:before="0" w:after="0" w:line="408" w:lineRule="exact"/>
        <w:ind w:left="0" w:right="0" w:firstLine="576"/>
        <w:jc w:val="left"/>
      </w:pPr>
      <w:r>
        <w:rPr/>
        <w:t xml:space="preserve">(6) Except as provided in subsection (7) of this section, a person found to have committed an infraction of subsection (1) of this section shall be assessed a monetary penalty equal to twice the total penalty assessed under RCW 46.63.110. This penalty may not be waived, reduced, or suspended. Fifty percent of the money so collected shall be deposited into the school zone safety account in the custody of the state treasurer and disbursed in accordance with RCW 46.61.440(5).</w:t>
      </w:r>
    </w:p>
    <w:p>
      <w:pPr>
        <w:spacing w:before="0" w:after="0" w:line="408" w:lineRule="exact"/>
        <w:ind w:left="0" w:right="0" w:firstLine="576"/>
        <w:jc w:val="left"/>
      </w:pPr>
      <w:r>
        <w:rPr/>
        <w:t xml:space="preserve">(7) An infraction of subsection (1) of this section detected through the use of an automated school bus safety camera under RCW 46.63.180 is not a part of the registered owner's driving record under RCW 46.52.101 and 46.52.120, and must be processed in the same manner as parking infractions, including for the purposes of RCW 3.50.100, 35.20.220, 46.16A.120, and 46.20.270(3). However, the amount of the fine issued for a violation of this section detected through the use of an automated school bus safety camera shall not exceed twice the monetary penalty for a violation of this section as provided under RCW 46.63.110.</w:t>
      </w:r>
    </w:p>
    <w:p>
      <w:pPr>
        <w:spacing w:before="0" w:after="0" w:line="408" w:lineRule="exact"/>
        <w:ind w:left="0" w:right="0" w:firstLine="576"/>
        <w:jc w:val="left"/>
      </w:pPr>
      <w:r>
        <w:rPr>
          <w:u w:val="single"/>
        </w:rPr>
        <w:t xml:space="preserve">(8) A person issued a fine for a violation of this section detected through the use of an automated school bus safety camera shall also be assessed a fee of two dollars. Revenue from this fee shall be forwarded to the state treasurer for deposit in the traumatic brain injury account established in RCW 74.31.060.</w:t>
      </w:r>
    </w:p>
    <w:p/>
    <w:p>
      <w:pPr>
        <w:jc w:val="center"/>
      </w:pPr>
      <w:r>
        <w:rPr>
          <w:b/>
        </w:rPr>
        <w:t>--- END ---</w:t>
      </w:r>
    </w:p>
    <w:sectPr>
      <w:pgNumType w:start="1"/>
      <w:footerReference xmlns:r="http://schemas.openxmlformats.org/officeDocument/2006/relationships" r:id="R242ef91c341b4c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b605c865e4946" /><Relationship Type="http://schemas.openxmlformats.org/officeDocument/2006/relationships/footer" Target="/word/footer1.xml" Id="R242ef91c341b4ccf" /></Relationships>
</file>