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4c3d7a44749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Springer, Walsh, Appleton, Peterson, Smith, and Griffey)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request administration; and amending RCW 40.14.026, 42.56.570, and 36.22.175;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w:t>
      </w:r>
      <w:r>
        <w:rPr>
          <w:u w:val="single"/>
        </w:rPr>
        <w:t xml:space="preserve">Except as provided under subsection (6) of this section, t</w:t>
      </w:r>
      <w:r>
        <w:rPr/>
        <w:t xml:space="preserve">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and median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71b3fb8a78d54f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26e63b6204dd6" /><Relationship Type="http://schemas.openxmlformats.org/officeDocument/2006/relationships/footer" Target="/word/footer1.xml" Id="R71b3fb8a78d54f93" /></Relationships>
</file>