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1a20c3fd74bfa" /></Relationships>
</file>

<file path=word/document.xml><?xml version="1.0" encoding="utf-8"?>
<w:document xmlns:w="http://schemas.openxmlformats.org/wordprocessingml/2006/main">
  <w:body>
    <w:p>
      <w:r>
        <w:t>H-1519.2</w:t>
      </w:r>
    </w:p>
    <w:p>
      <w:pPr>
        <w:jc w:val="center"/>
      </w:pPr>
      <w:r>
        <w:t>_______________________________________________</w:t>
      </w:r>
    </w:p>
    <w:p/>
    <w:p>
      <w:pPr>
        <w:jc w:val="center"/>
      </w:pPr>
      <w:r>
        <w:rPr>
          <w:b/>
        </w:rPr>
        <w:t>SUBSTITUTE HOUSE BILL 1739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Valdez, Dolan, Kilduff, Pollet, Bergquist, Frame, Jinkins, Kloba, and Macri; by request of Attorney General)</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that are undetectable or untraceable; amending RCW 9.41.010, 9.41.190, and 9.41.220; reenacting and amending RCW 9.94A.515;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"Manufacture" means, with respect to a firearm, the fabrication or construction of a firearm.</w:t>
      </w:r>
    </w:p>
    <w:p>
      <w:pPr>
        <w:spacing w:before="0" w:after="0" w:line="408" w:lineRule="exact"/>
        <w:ind w:left="0" w:right="0" w:firstLine="576"/>
        <w:jc w:val="left"/>
      </w:pPr>
      <w:r>
        <w:rPr>
          <w:u w:val="single"/>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u w:val="single"/>
        </w:rPr>
        <w:t xml:space="preserve">(34)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by a person who: (a) Is ineligible under state or federal law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 Any person violating this section is guilty of a gross misdemeanor punishable under chapter 9A.20 RCW.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w:t>
      </w:r>
      <w:r>
        <w:rPr/>
        <w:t xml:space="preserve">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bump-fire stock, </w:t>
      </w:r>
      <w:r>
        <w:rPr>
          <w:u w:val="single"/>
        </w:rPr>
        <w:t xml:space="preserve">undetectable firearm,</w:t>
      </w:r>
      <w:r>
        <w:rPr/>
        <w:t xml:space="preserve"> short-barreled shotgun, or short-barreled rifle</w:t>
      </w:r>
      <w:r>
        <w:rPr>
          <w:u w:val="single"/>
        </w:rPr>
        <w:t xml:space="preserve">; or</w:t>
      </w:r>
    </w:p>
    <w:p>
      <w:pPr>
        <w:spacing w:before="0" w:after="0" w:line="408" w:lineRule="exact"/>
        <w:ind w:left="0" w:right="0" w:firstLine="576"/>
        <w:jc w:val="left"/>
      </w:pPr>
      <w:r>
        <w:rPr>
          <w:u w:val="single"/>
        </w:rPr>
        <w:t xml:space="preserve">(d) Manufacture an untraceable firearm with the intent to sell the untraceable firearm</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or Assembly of an Undetectable Firearm or Untraceable Firearm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w:t>
            </w:r>
            <w:r>
              <w:rPr>
                <w:rFonts w:ascii="Times New Roman" w:hAnsi="Times New Roman"/>
                <w:sz w:val="20"/>
                <w:u w:val="single"/>
              </w:rPr>
              <w:t xml:space="preserve">Undetectable Firearm,</w:t>
            </w:r>
            <w:r>
              <w:rPr>
                <w:rFonts w:ascii="Times New Roman" w:hAnsi="Times New Roman"/>
                <w:sz w:val="20"/>
              </w:rPr>
              <w:t xml:space="preserve">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367a07eec49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60f86413e4ea1" /><Relationship Type="http://schemas.openxmlformats.org/officeDocument/2006/relationships/footer" Target="/word/footer1.xml" Id="R1367a07eec4945fc" /></Relationships>
</file>